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hd w:val="clear" w:color="auto" w:fill="FFFFFF"/>
        <w:spacing w:before="0" w:beforeAutospacing="0" w:after="0" w:afterAutospacing="0" w:line="620" w:lineRule="exact"/>
        <w:jc w:val="center"/>
        <w:rPr>
          <w:rFonts w:ascii="方正小标宋简体" w:hAnsi="Malgun Gothic" w:eastAsia="方正小标宋简体"/>
          <w:color w:val="333333"/>
          <w:sz w:val="44"/>
          <w:szCs w:val="44"/>
        </w:rPr>
      </w:pPr>
      <w:r>
        <w:rPr>
          <w:rFonts w:hint="eastAsia" w:ascii="方正小标宋简体" w:hAnsi="微软雅黑" w:eastAsia="方正小标宋简体" w:cs="微软雅黑"/>
          <w:b w:val="0"/>
          <w:bCs w:val="0"/>
          <w:color w:val="333333"/>
          <w:sz w:val="44"/>
          <w:szCs w:val="44"/>
          <w:lang w:val="en-US" w:eastAsia="zh-CN"/>
        </w:rPr>
        <w:t>11</w:t>
      </w:r>
      <w:bookmarkStart w:id="0" w:name="_GoBack"/>
      <w:bookmarkEnd w:id="0"/>
      <w:r>
        <w:rPr>
          <w:rFonts w:hint="eastAsia" w:ascii="方正小标宋简体" w:hAnsi="微软雅黑" w:eastAsia="方正小标宋简体" w:cs="微软雅黑"/>
          <w:b w:val="0"/>
          <w:bCs w:val="0"/>
          <w:color w:val="333333"/>
          <w:sz w:val="44"/>
          <w:szCs w:val="44"/>
          <w:lang w:val="en-US" w:eastAsia="zh-CN"/>
        </w:rPr>
        <w:t>月份</w:t>
      </w:r>
      <w:r>
        <w:rPr>
          <w:rFonts w:hint="eastAsia" w:ascii="方正小标宋简体" w:hAnsi="微软雅黑" w:eastAsia="方正小标宋简体" w:cs="微软雅黑"/>
          <w:b w:val="0"/>
          <w:bCs w:val="0"/>
          <w:color w:val="333333"/>
          <w:sz w:val="44"/>
          <w:szCs w:val="44"/>
        </w:rPr>
        <w:t>企业投资项目备案情况汇总表</w:t>
      </w:r>
    </w:p>
    <w:p/>
    <w:p/>
    <w:tbl>
      <w:tblPr>
        <w:tblStyle w:val="6"/>
        <w:tblW w:w="15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2639"/>
        <w:gridCol w:w="1501"/>
        <w:gridCol w:w="1502"/>
        <w:gridCol w:w="1807"/>
        <w:gridCol w:w="3012"/>
        <w:gridCol w:w="138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备案号</w:t>
            </w:r>
          </w:p>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(发</w:t>
            </w:r>
            <w:r>
              <w:rPr>
                <w:rFonts w:ascii="仿宋" w:hAnsi="仿宋" w:eastAsia="仿宋"/>
                <w:b/>
                <w:color w:val="0D0D0D" w:themeColor="text1" w:themeTint="F2"/>
                <w:sz w:val="28"/>
                <w:szCs w:val="28"/>
                <w14:textFill>
                  <w14:solidFill>
                    <w14:schemeClr w14:val="tx1">
                      <w14:lumMod w14:val="95000"/>
                      <w14:lumOff w14:val="5000"/>
                    </w14:schemeClr>
                  </w14:solidFill>
                </w14:textFill>
              </w:rPr>
              <w:t>文</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文</w:t>
            </w:r>
            <w:r>
              <w:rPr>
                <w:rFonts w:ascii="仿宋" w:hAnsi="仿宋" w:eastAsia="仿宋"/>
                <w:b/>
                <w:color w:val="0D0D0D" w:themeColor="text1" w:themeTint="F2"/>
                <w:sz w:val="28"/>
                <w:szCs w:val="28"/>
                <w14:textFill>
                  <w14:solidFill>
                    <w14:schemeClr w14:val="tx1">
                      <w14:lumMod w14:val="95000"/>
                      <w14:lumOff w14:val="5000"/>
                    </w14:schemeClr>
                  </w14:solidFill>
                </w14:textFill>
              </w:rPr>
              <w:t>号</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w:t>
            </w:r>
          </w:p>
        </w:tc>
        <w:tc>
          <w:tcPr>
            <w:tcW w:w="2639"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省投资</w:t>
            </w:r>
            <w:r>
              <w:rPr>
                <w:rFonts w:ascii="仿宋" w:hAnsi="仿宋" w:eastAsia="仿宋"/>
                <w:b/>
                <w:color w:val="0D0D0D" w:themeColor="text1" w:themeTint="F2"/>
                <w:sz w:val="28"/>
                <w:szCs w:val="28"/>
                <w14:textFill>
                  <w14:solidFill>
                    <w14:schemeClr w14:val="tx1">
                      <w14:lumMod w14:val="95000"/>
                      <w14:lumOff w14:val="5000"/>
                    </w14:schemeClr>
                  </w14:solidFill>
                </w14:textFill>
              </w:rPr>
              <w:t>项目编码</w:t>
            </w:r>
          </w:p>
        </w:tc>
        <w:tc>
          <w:tcPr>
            <w:tcW w:w="1501"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备案单位</w:t>
            </w:r>
          </w:p>
        </w:tc>
        <w:tc>
          <w:tcPr>
            <w:tcW w:w="1502"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项目名称</w:t>
            </w:r>
          </w:p>
        </w:tc>
        <w:tc>
          <w:tcPr>
            <w:tcW w:w="1807"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项目地址</w:t>
            </w:r>
          </w:p>
        </w:tc>
        <w:tc>
          <w:tcPr>
            <w:tcW w:w="3012" w:type="dxa"/>
            <w:vAlign w:val="center"/>
          </w:tcPr>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建设规模及建设内容</w:t>
            </w:r>
          </w:p>
        </w:tc>
        <w:tc>
          <w:tcPr>
            <w:tcW w:w="1387" w:type="dxa"/>
            <w:vAlign w:val="center"/>
          </w:tcPr>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总</w:t>
            </w:r>
            <w: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投资</w:t>
            </w:r>
          </w:p>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(万元)</w:t>
            </w:r>
          </w:p>
        </w:tc>
        <w:tc>
          <w:tcPr>
            <w:tcW w:w="1535" w:type="dxa"/>
            <w:vAlign w:val="center"/>
          </w:tcPr>
          <w:p>
            <w:pPr>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〔2022〕188号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2211-430104-04-02-176006</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湖南岳麓山大科城创业服务有限公司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岳麓山大学科技城检验检测服务平台建设</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岳麓街道麓山南路966号</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本项目新建大科城检验检测实验室、大型仪器共享平台等，占地面积1500平方米，建筑面积1126.19平方米,建设资金来源为企业自筹。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3000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〔2022〕189号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2211-430104-04-05-876677</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长沙碧辟小桔新能源有限责任公司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BP小桔快速充电站项目（东方红路）</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长沙市岳麓区东方红路与黄金西路及交叉口北斗产业园·黄金园内停车场</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BP小桔快速充电站项目（东方红路）新建1250KVA箱变1台，120KW直流双枪充电桩10台，项目占地面600平方米，建筑面积300平方米，资金来源自筹。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400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〔2022〕190号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2211-430104-04-02-471865</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湖南莲花乡村产业发展有限公司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鹏润莲花乡村振兴产业园</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湖南省长沙市岳麓区莲花镇云盖村</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鹏润莲花乡村振兴产业园项目建设内容及规模：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1、海会谷林下种植基地及农文旅康养融合民宿建设。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2、黄桥大道西侧莲花乡村振兴产业园综合配套服务中心建设用地31.2535亩，科研、科普、产业孵化中心6.7万平米房屋建设（容积率3.0）。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3、配套岳麓区中联智慧农业园智慧农田建设，项目中1000亩周边基础建设及7个美丽屋场施工等。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总用地面积：3600000平方米，总建筑面积约：107835平方米。资金来源：自筹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85000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〔2022〕191号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2211-430104-04-01-166689</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湖南壳牌能源有限公司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湖南壳牌能源有限公司金茂乾璟苑充电站项目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长沙市岳麓区梅溪湖街道梅溪湖路276号梅溪湖金茂乾璟苑二期梅溪湖路前停车坪</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建设用地面积为550㎡，建筑面积为350㎡，建设1250KVA箱式变压器1台，建设360KW直流充电桩2台，400KW直流充电桩1台，铺设相应电缆，资金来源为企业自筹。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143</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〔2022〕192号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2211-430104-04-01-611164</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长沙供水有限公司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金星北路加压站及配套管网新建工程</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长沙市岳麓区金星北路、岳华路</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项目用地面积3691平方米，地上面积为960平方米，建设规模为5万吨-日，总投资估算约1980万元。（1）加压站进水管道建设：岳华路（桐梓坡路开梯-长望路与西二环路口）新建DN1000管道，长度约4.6公里，投资估算约4500万元；（2）泵站出水管道建设：金星北路（泵房总出水管-银星路）新建DN800管道，长度约4公里；金星北路（泵房总出水管-长望路）新建DN300管道，长度约3.3公里。加压站出水管道总投资估算约3650万元。金星北路加压站及配套管网项目总投资估算约10130万元，资金来源为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10130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〔2022〕193号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2210-430100-04-02-229079</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长沙城发能源有限公司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靳江河停车场光伏车棚项目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岳麓区联丰路中海国际社区东南侧约200米</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拟在靳江河停车场内露天停车位建设光伏车棚，占地面积300平方米，建筑面积300平方米，资金来源：企业自筹。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156</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〔2022〕194号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2211-430104-04-02-998555</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湖南中安弘润新能源有限公司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长沙市岳麓区岳麓街道联丰路中海天鉴14栋103屋顶光伏发电项目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岳麓街道中海天鉴14栋103号</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该项目位于中海天鉴14栋103号屋顶，主要建设内容为屋顶安装20.25KW光伏发电，总用地面积为102平方米，总建筑面积为102平方米，资金来源为自有资金。</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8</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〔2022〕195号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2211-430104-04-05-468202</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长沙市湘行交通新能源有限公司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综合泊车龙塘冲充电站项目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长沙市岳麓区汇智路与青山西路交汇处西北侧</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建设安装120kW一机两枪直流充电桩10台，1250kVA箱变1座及相关配套设施。项目用地面积4200平方米，建筑面积30平方米。资金来源为自筹。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214.85</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〔2022〕196号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2211-430104-04-02-735751</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湖南中安弘润新能源有限公司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长沙市岳麓区岳麓街道联丰路中海天鉴14栋101屋顶光伏发电项目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岳麓街道联丰路中海天鉴14栋101号</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该项目位于中海天鉴14栋101号屋顶，主要建设内容为屋顶安装16.2KW光伏发电，总用地面积为79平方米，总建筑面积为79平方米，资金来源为自有资金。</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7</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〔2022〕197号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2209-430104-04-02-336023</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湖南瞬充新能源科技有限公司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瞬充梅溪青秀充电站项目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岳麓区东方红路与映日路交叉口梅溪青秀三期南门前坪停车场</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本项目新建直流充电桩12根（120KW-根），合计1440KW，共24把直流充电枪，同时配建1250KVA专用变压器一台，充电站附属配套设施若干，占地面积500平方米，建筑面积500平方米，建设资金来源企业自筹。项目建成后，每天可满足200多台新能源汽车的充电需求。</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〔2022〕198号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2211-430104-04-02-690043</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湖南新天泉地标农业发展有限公司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湖南湘江新区生态农品地标谷</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长沙市岳麓区莲花镇曾家桥村</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该项目位于长沙市岳麓区莲花镇，主要建设内容为农业产业化加田园综合体，总用地面积为7822亩。“湘江新区生态农品地标谷”总建设内容包括生态地标数智谷、天泉田园综合体、莲花中医药产业园三部分组成，项目总建设期：六年，分三期实施，每一期两年。总投资20亿，计划申请专项债和招商引资10亿元，自筹资金10亿元。</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200000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〔2022〕199号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2211-430104-04-01-549105</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湖南壳牌能源有限公司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湖南壳牌能源有限公司时宇大厦充电站项目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长沙市岳麓区坪塘街道莲坪大道时宇大厦潭州大道入口南侧停车场地</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建设用地面积为650㎡，建筑面积为350㎡，建设1250KVA箱式变压器1台，建设400KW直流充电桩3台，铺设相应电缆，资金来源为企业自筹。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170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〔2022〕200号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2211-430104-04-01-123535</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长沙盛煌置业投资有限公司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杏雨公园项目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岳麓区含浦街道白鹤村</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杏雨公园项目拟建一处垃圾站、管理用房、处博物馆，泳池及配套用房、球场和100个停车位，占地面积10995.80平方米，建筑面积约628平方米,资金来源：企业自筹。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480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〔2022〕201号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2208-430104-04-01-646168</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国网湖南省电力有限公司长沙供电分公司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国网湖南长沙湘江新区供电公司生产综合辅助配套项目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湘江新区潭州大道清风路与清风南路交汇处东南角</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国网湖南长沙湘江新区供电公司生产综合辅助配套项目，地上二层，框架结构，占地面积约2400平方米，建筑面积1000平方米，资金自筹。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〔2022〕202号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2211-430104-04-02-629493</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中国石化销售股份有限公司湖南石油高速分公司荣泰加油站</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中国石化销售股份有限公司湖南石油高速分公司荣泰加油站改扩建项目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长沙市岳麓区枫林三路597号</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该项目位于岳麓区枫林三路597号，主要建设内容为增加1个98号SF双层油罐（20m3），并更换原有3个单层油罐为双层油罐（其中柴油罐更换为20m3）及复合管线等配套设施改造、便利店装修等，总用地面积为1253.48平方米，总建筑面积为350平方米,资金来源为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135</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〔2022〕203号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2211-430101-04-05-753144</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长沙庆达体育运动有限公司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谷丰路体育文化公园分布式光伏发电</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西二环以东，望岳片支路二以南，谷丰路以东</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该项目位于长沙市岳麓区望岳街道望岳片支路二以南，谷丰路以东，主要建设内容为分布式光伏发电，总用地面积为10000平方米，总建筑面积为4000平方米,资金来源为自筹。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90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〔2022〕204号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2211-430104-04-05-644906</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长沙矿山研究院有限责任公司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幼儿园加固恢复工程项目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岳麓区桔子洲街道矿山路与岳南南村社区一村之间地块</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幼儿园加固恢复工程建设，包括拆除原有砖木结构房屋，新建一栋三层的混凝土框架结构房屋，周边场地进行地面硬化及绿化。项目场地占地面积1617平方米，建筑面积2522.8平方米,资金来源：自筹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830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〔2022〕205号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2211-430104-04-01-345426</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湖南华自能源服务有限公司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华自充电麓谷国际工业园站项目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长沙市岳麓区麓谷国际工业园C栋北向停车坪</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投建120KW直流双枪充电桩12台，共24把枪，配建1250KVA箱变1座，附属设施若干，占地面积600平方米，建筑面积20平方米，资金自筹。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150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〔2022〕206号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2211-430104-04-05-898624</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湖南华自能源服务有限公司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华自充电达美站项目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长沙市岳麓区南园路与迎春路交叉口达美D6区前坪停车场</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投建120KW直流双枪充电站12台，共24把枪，配建1250KVA箱变1座，附属设施若干，占地面积600平方米，建筑面积20平方米，资金自筹。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150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〔2022〕207号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2211-430104-04-01-463737</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湖南省龙洞生态园林有限公司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岳麓区莲花镇龙洞农业科技园配套森林民宿、办公楼以及基础设施建设项目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湖南省岳麓区莲花镇龙洞村龙洲组64号</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新建科技园配套森林民宿、办公楼以及基础设施配套工程等，占地面积799920平方米，建筑面积23331平方米。资金来源：自筹资金</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15000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〔2022〕208号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2211-430104-04-01-433717</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湖南浚航新能源有限责任公司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浚航王家湾充电站项目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岳麓区西二环与含浦大道交汇处，步步高广场西北停车场</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新建1250KVA箱变一台，直流双枪充电桩11台120KW-台，占地面积518平方米，建筑面积518平方米。资金自筹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320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〔2022〕209号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2211-430104-04-01-315772</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长沙麓山城市资源投资有限公司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长沙麓山城市资源投资有限公司后湖艺术园一期充电站项目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长沙市岳麓区桔子洲街道清水路与后湖路交汇处东北角后湖小区旁</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本项目地处长沙市后湖国际艺术区4号停车场。拟投建 60kw 双枪直流充电桩，共24把枪，配建1250kVA专用箱变1 座，配套设施包括一进一出单向道闸系统1套，监控系统1套，照明系统1套，休息室1间，总用地面积为650平方米，总建筑面积为650平方米，资金自筹。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252.44</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〔2022〕210号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2211-430104-04-01-692675</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湖南天健城市服务有限公司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西山汇景小区水网改造工程项目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银盆岭街道西山汇景小区</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该项目位于银盆岭街道西山汇景小区，主要建设内容为小区供水主管网整体更换，总用地面积为17777平方米，总建筑面积约为19000平方米，资金来源为企业自筹。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98</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〔2022〕211号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2207-430104-04-02-644338</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长沙市岳麓区莲花镇莲花社区居民委员会</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利鑫建材固化处置项目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岳麓区莲花镇莲花社区</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项目位于莲花社区苏家冲组，主要建设内容为：建设办公楼、传达室、磅房、维修车间、原材料及产品堆场、材料再生综合处理设备安装等。总用地面积为5000平方米，总建筑面积为5000平方米，项目总投资约280万，资金来源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280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〔2022〕212号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2211-430104-04-05-362464</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长沙市岳麓区坪塘街道兴合村村民委员会</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坪塘街道兴合村仓储服务部及配套设施建设项目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岳麓区坪塘街道兴合村</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建设坪塘街道兴合村仓储服务部及相关配套设施设备，用地面积约3000平方米，建筑面积约2000平方米，总投资180万元，资金来源自筹。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180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〔2022〕213号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2211-430104-04-01-985239</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湖南麓新智慧能源有限责任公司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湖南麓新智慧能源公司东方红创新中心屋顶光伏项目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岳麓区许龙路丁家冲东方红创新中心</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本项目拟建在东方红创新中心屋顶，建设共计124.2kWp的屋顶光伏电站，拟采用自发自用余电上网模式开发建。用地面积1134平方米，建筑面积1134平方米，总投资初步预计约为66.21万元。资金来源：自筹资金。</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66.21</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〔2022〕214号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2211-430104-04-01-222750</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湖南锦陆混凝土有限公司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锦陆废弃物场地增建项目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岳麓区莲花镇云盖村</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增建废弃物场地1栋，总占地面积6000平方米，总建筑面积4000 平方米,建设资金企业自筹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〔2022〕215号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2211-430104-04-01-116828</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重明鸟健康产业（江苏）股份有限公司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岳麓区乡村振兴科技助农智慧终端体验馆</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岳麓区各街道居民社区、工业园区、学校、医院、青少年活动中心、党群中心等场所</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该项目位于岳麓区，主要建设内容为乡村振兴科技助农智慧终端体验馆，该馆采用新型装配式绿色节能建筑，辅助光伏发电，总用地面积为33000平方米，总建筑面积为33000平方米，资金来源为自有资金。</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15000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〔2022〕216号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2210-430104-04-05-427705</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湖南艾特新能源科技有限公司</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长沙市岳麓区洋湖和园维也纳酒店充电站项目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长沙市岳麓区洋湖和园维也纳酒店停车场</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新装1台1000KVA以上箱式变电站，配置6台160KW（双枪）一体式直流充电桩，单桩功率支持80-160 KW快充，共设12个充电车位，配套充电桩相关监控、安全与消防设施设备。主要为新能源纯电动公交车、市政环卫车、物流车、私家车、出租车与网约车及其它新能源车辆提供充电服务，用地面积为930平方米,建筑面积为300平方米，资金来源为公司自筹资金。</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350</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〔2022〕217号</w:t>
            </w:r>
          </w:p>
        </w:tc>
        <w:tc>
          <w:tcPr>
            <w:tcW w:w="2639"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2211-430104-04-05-759097</w:t>
            </w:r>
          </w:p>
        </w:tc>
        <w:tc>
          <w:tcPr>
            <w:tcW w:w="1501"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长沙市岳麓区坪塘街道观音港社区居民委员会</w:t>
            </w:r>
          </w:p>
        </w:tc>
        <w:tc>
          <w:tcPr>
            <w:tcW w:w="1502"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坪塘街道观音港社区公共服务中心装饰装修项目</w:t>
            </w:r>
          </w:p>
        </w:tc>
        <w:tc>
          <w:tcPr>
            <w:tcW w:w="1807"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坪塘街道恒大文化旅游城31栋负三楼</w:t>
            </w:r>
          </w:p>
        </w:tc>
        <w:tc>
          <w:tcPr>
            <w:tcW w:w="3012" w:type="dxa"/>
            <w:vAlign w:val="center"/>
          </w:tcPr>
          <w:p>
            <w:pPr>
              <w:keepNext w:val="0"/>
              <w:keepLines w:val="0"/>
              <w:widowControl/>
              <w:suppressLineNumbers w:val="0"/>
              <w:jc w:val="left"/>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建设坪塘街道观音港社区公共服务中心的装饰装修及配套设施工程，建筑面积1000平米，用地面积1000平米，投资额58万元，资金来源自筹。</w:t>
            </w:r>
          </w:p>
        </w:tc>
        <w:tc>
          <w:tcPr>
            <w:tcW w:w="1387" w:type="dxa"/>
            <w:vAlign w:val="center"/>
          </w:tcPr>
          <w:p>
            <w:pPr>
              <w:keepNext w:val="0"/>
              <w:keepLines w:val="0"/>
              <w:widowControl/>
              <w:suppressLineNumbers w:val="0"/>
              <w:jc w:val="center"/>
              <w:textAlignment w:val="cente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58</w:t>
            </w:r>
          </w:p>
        </w:tc>
        <w:tc>
          <w:tcPr>
            <w:tcW w:w="1535" w:type="dxa"/>
            <w:vAlign w:val="center"/>
          </w:tcPr>
          <w:p>
            <w:pPr>
              <w:keepNext w:val="0"/>
              <w:keepLines w:val="0"/>
              <w:widowControl/>
              <w:suppressLineNumbers w:val="0"/>
              <w:jc w:val="center"/>
              <w:textAlignment w:val="cente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2022-11-30</w:t>
            </w:r>
          </w:p>
        </w:tc>
      </w:tr>
    </w:tbl>
    <w:p>
      <w:pPr>
        <w:spacing w:line="20" w:lineRule="exact"/>
        <w:rPr>
          <w:rFonts w:hint="eastAsia" w:eastAsiaTheme="minorEastAsia"/>
          <w:lang w:eastAsia="zh-CN"/>
        </w:rPr>
      </w:pPr>
    </w:p>
    <w:sectPr>
      <w:pgSz w:w="16838" w:h="11906" w:orient="landscape"/>
      <w:pgMar w:top="1077" w:right="51" w:bottom="1077" w:left="6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3MmM1NjhkMDU0NDgxNTZiZDljODg5MjdiMGVmMjMifQ=="/>
  </w:docVars>
  <w:rsids>
    <w:rsidRoot w:val="00AC7A5C"/>
    <w:rsid w:val="00033FCA"/>
    <w:rsid w:val="000C1799"/>
    <w:rsid w:val="000C1A30"/>
    <w:rsid w:val="001645E3"/>
    <w:rsid w:val="00183B06"/>
    <w:rsid w:val="00227FBE"/>
    <w:rsid w:val="002861B1"/>
    <w:rsid w:val="002C28F5"/>
    <w:rsid w:val="00353983"/>
    <w:rsid w:val="00373B02"/>
    <w:rsid w:val="003B1530"/>
    <w:rsid w:val="003C49CF"/>
    <w:rsid w:val="00453C39"/>
    <w:rsid w:val="00525F8A"/>
    <w:rsid w:val="00575CB3"/>
    <w:rsid w:val="00591045"/>
    <w:rsid w:val="00597365"/>
    <w:rsid w:val="005C4237"/>
    <w:rsid w:val="006F5940"/>
    <w:rsid w:val="00757E29"/>
    <w:rsid w:val="00801090"/>
    <w:rsid w:val="00842BE4"/>
    <w:rsid w:val="008C1BB5"/>
    <w:rsid w:val="00A64735"/>
    <w:rsid w:val="00AC7A5C"/>
    <w:rsid w:val="00B610C4"/>
    <w:rsid w:val="00B84781"/>
    <w:rsid w:val="00B8570F"/>
    <w:rsid w:val="00B86ED7"/>
    <w:rsid w:val="00C650C4"/>
    <w:rsid w:val="00CA7081"/>
    <w:rsid w:val="00CB6040"/>
    <w:rsid w:val="00CC4D2A"/>
    <w:rsid w:val="00DF4174"/>
    <w:rsid w:val="00E87764"/>
    <w:rsid w:val="00E94573"/>
    <w:rsid w:val="00EF0FBB"/>
    <w:rsid w:val="00F50F4E"/>
    <w:rsid w:val="03845D37"/>
    <w:rsid w:val="06E57999"/>
    <w:rsid w:val="09E049A7"/>
    <w:rsid w:val="0ABD52B6"/>
    <w:rsid w:val="0B144C5F"/>
    <w:rsid w:val="0B475953"/>
    <w:rsid w:val="0D284FF3"/>
    <w:rsid w:val="0FFD2772"/>
    <w:rsid w:val="114D0FDD"/>
    <w:rsid w:val="133D020B"/>
    <w:rsid w:val="13A923AF"/>
    <w:rsid w:val="17057DF4"/>
    <w:rsid w:val="18B905D8"/>
    <w:rsid w:val="194E3ACF"/>
    <w:rsid w:val="19900D63"/>
    <w:rsid w:val="1AEA2C37"/>
    <w:rsid w:val="1C005452"/>
    <w:rsid w:val="1C6134A1"/>
    <w:rsid w:val="1E7D6CD7"/>
    <w:rsid w:val="1EB06DA0"/>
    <w:rsid w:val="1FA82293"/>
    <w:rsid w:val="202841F9"/>
    <w:rsid w:val="22646FC8"/>
    <w:rsid w:val="242B5E32"/>
    <w:rsid w:val="2519055B"/>
    <w:rsid w:val="259A65B0"/>
    <w:rsid w:val="27C9512F"/>
    <w:rsid w:val="282441CF"/>
    <w:rsid w:val="29F13BF6"/>
    <w:rsid w:val="2BC85177"/>
    <w:rsid w:val="3321298E"/>
    <w:rsid w:val="369720D6"/>
    <w:rsid w:val="3727061E"/>
    <w:rsid w:val="37C31616"/>
    <w:rsid w:val="37CF6284"/>
    <w:rsid w:val="3B70789E"/>
    <w:rsid w:val="3BFE4190"/>
    <w:rsid w:val="3E78306B"/>
    <w:rsid w:val="400E27FD"/>
    <w:rsid w:val="423D11B4"/>
    <w:rsid w:val="460E0CC0"/>
    <w:rsid w:val="4C647B57"/>
    <w:rsid w:val="4D341339"/>
    <w:rsid w:val="4D415AEA"/>
    <w:rsid w:val="4DB65FFC"/>
    <w:rsid w:val="4DF90AB3"/>
    <w:rsid w:val="550D4AF5"/>
    <w:rsid w:val="5A140F03"/>
    <w:rsid w:val="5F0B0603"/>
    <w:rsid w:val="62035EB1"/>
    <w:rsid w:val="63562810"/>
    <w:rsid w:val="647A0BA9"/>
    <w:rsid w:val="65BA6C56"/>
    <w:rsid w:val="667239C2"/>
    <w:rsid w:val="66E72C2E"/>
    <w:rsid w:val="6DCF760B"/>
    <w:rsid w:val="7199700C"/>
    <w:rsid w:val="7403575E"/>
    <w:rsid w:val="75621E58"/>
    <w:rsid w:val="7691247C"/>
    <w:rsid w:val="78A54E82"/>
    <w:rsid w:val="7A054A60"/>
    <w:rsid w:val="7A3C35D3"/>
    <w:rsid w:val="7AA0324F"/>
    <w:rsid w:val="7E3F3E9C"/>
    <w:rsid w:val="7E7F3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1 字符"/>
    <w:basedOn w:val="7"/>
    <w:link w:val="2"/>
    <w:qFormat/>
    <w:uiPriority w:val="9"/>
    <w:rPr>
      <w:rFonts w:ascii="宋体" w:hAnsi="宋体" w:eastAsia="宋体" w:cs="宋体"/>
      <w:b/>
      <w:bCs/>
      <w:kern w:val="36"/>
      <w:sz w:val="48"/>
      <w:szCs w:val="48"/>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C7B2-10E7-412D-9902-5726EBF6347D}">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8</Pages>
  <Words>4471</Words>
  <Characters>6064</Characters>
  <Lines>20</Lines>
  <Paragraphs>5</Paragraphs>
  <TotalTime>2</TotalTime>
  <ScaleCrop>false</ScaleCrop>
  <LinksUpToDate>false</LinksUpToDate>
  <CharactersWithSpaces>6069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admin</dc:creator>
  <cp:lastModifiedBy>路人甲</cp:lastModifiedBy>
  <dcterms:modified xsi:type="dcterms:W3CDTF">2022-12-02T03:47:35Z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907B3218FD824055B83B0A5CE4E9902C</vt:lpwstr>
  </property>
</Properties>
</file>