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hd w:val="clear" w:color="auto" w:fill="FFFFFF"/>
        <w:spacing w:before="0" w:beforeAutospacing="0" w:after="0" w:afterAutospacing="0" w:line="620" w:lineRule="exact"/>
        <w:jc w:val="center"/>
        <w:rPr>
          <w:rFonts w:ascii="方正小标宋简体" w:hAnsi="Malgun Gothic" w:eastAsia="方正小标宋简体"/>
          <w:color w:val="333333"/>
          <w:sz w:val="44"/>
          <w:szCs w:val="44"/>
        </w:rPr>
      </w:pPr>
      <w:r>
        <w:rPr>
          <w:rFonts w:hint="eastAsia" w:ascii="方正小标宋简体" w:hAnsi="微软雅黑" w:eastAsia="方正小标宋简体" w:cs="微软雅黑"/>
          <w:b w:val="0"/>
          <w:bCs w:val="0"/>
          <w:color w:val="333333"/>
          <w:sz w:val="44"/>
          <w:szCs w:val="44"/>
          <w:lang w:val="en-US" w:eastAsia="zh-CN"/>
        </w:rPr>
        <w:t>8月份</w:t>
      </w:r>
      <w:r>
        <w:rPr>
          <w:rFonts w:hint="eastAsia" w:ascii="方正小标宋简体" w:hAnsi="微软雅黑" w:eastAsia="方正小标宋简体" w:cs="微软雅黑"/>
          <w:b w:val="0"/>
          <w:bCs w:val="0"/>
          <w:color w:val="333333"/>
          <w:sz w:val="44"/>
          <w:szCs w:val="44"/>
        </w:rPr>
        <w:t>企业投资项目备案情况汇总表</w:t>
      </w:r>
    </w:p>
    <w:p/>
    <w:p/>
    <w:tbl>
      <w:tblPr>
        <w:tblStyle w:val="6"/>
        <w:tblW w:w="15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2639"/>
        <w:gridCol w:w="1501"/>
        <w:gridCol w:w="1502"/>
        <w:gridCol w:w="1807"/>
        <w:gridCol w:w="3012"/>
        <w:gridCol w:w="1387"/>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备案号</w:t>
            </w:r>
          </w:p>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(发</w:t>
            </w:r>
            <w:r>
              <w:rPr>
                <w:rFonts w:ascii="仿宋" w:hAnsi="仿宋" w:eastAsia="仿宋"/>
                <w:b/>
                <w:color w:val="0D0D0D" w:themeColor="text1" w:themeTint="F2"/>
                <w:sz w:val="28"/>
                <w:szCs w:val="28"/>
                <w14:textFill>
                  <w14:solidFill>
                    <w14:schemeClr w14:val="tx1">
                      <w14:lumMod w14:val="95000"/>
                      <w14:lumOff w14:val="5000"/>
                    </w14:schemeClr>
                  </w14:solidFill>
                </w14:textFill>
              </w:rPr>
              <w:t>文</w:t>
            </w: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文</w:t>
            </w:r>
            <w:r>
              <w:rPr>
                <w:rFonts w:ascii="仿宋" w:hAnsi="仿宋" w:eastAsia="仿宋"/>
                <w:b/>
                <w:color w:val="0D0D0D" w:themeColor="text1" w:themeTint="F2"/>
                <w:sz w:val="28"/>
                <w:szCs w:val="28"/>
                <w14:textFill>
                  <w14:solidFill>
                    <w14:schemeClr w14:val="tx1">
                      <w14:lumMod w14:val="95000"/>
                      <w14:lumOff w14:val="5000"/>
                    </w14:schemeClr>
                  </w14:solidFill>
                </w14:textFill>
              </w:rPr>
              <w:t>号</w:t>
            </w: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w:t>
            </w:r>
          </w:p>
        </w:tc>
        <w:tc>
          <w:tcPr>
            <w:tcW w:w="2639" w:type="dxa"/>
            <w:vAlign w:val="center"/>
          </w:tcPr>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省投资</w:t>
            </w:r>
            <w:r>
              <w:rPr>
                <w:rFonts w:ascii="仿宋" w:hAnsi="仿宋" w:eastAsia="仿宋"/>
                <w:b/>
                <w:color w:val="0D0D0D" w:themeColor="text1" w:themeTint="F2"/>
                <w:sz w:val="28"/>
                <w:szCs w:val="28"/>
                <w14:textFill>
                  <w14:solidFill>
                    <w14:schemeClr w14:val="tx1">
                      <w14:lumMod w14:val="95000"/>
                      <w14:lumOff w14:val="5000"/>
                    </w14:schemeClr>
                  </w14:solidFill>
                </w14:textFill>
              </w:rPr>
              <w:t>项目编码</w:t>
            </w:r>
          </w:p>
        </w:tc>
        <w:tc>
          <w:tcPr>
            <w:tcW w:w="1501" w:type="dxa"/>
            <w:vAlign w:val="center"/>
          </w:tcPr>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备案单位</w:t>
            </w:r>
          </w:p>
        </w:tc>
        <w:tc>
          <w:tcPr>
            <w:tcW w:w="1502" w:type="dxa"/>
            <w:vAlign w:val="center"/>
          </w:tcPr>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项目名称</w:t>
            </w:r>
          </w:p>
        </w:tc>
        <w:tc>
          <w:tcPr>
            <w:tcW w:w="1807" w:type="dxa"/>
            <w:vAlign w:val="center"/>
          </w:tcPr>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t>项目地址</w:t>
            </w:r>
          </w:p>
        </w:tc>
        <w:tc>
          <w:tcPr>
            <w:tcW w:w="3012" w:type="dxa"/>
            <w:vAlign w:val="center"/>
          </w:tcPr>
          <w:p>
            <w:pPr>
              <w:widowControl/>
              <w:spacing w:line="380" w:lineRule="exact"/>
              <w:jc w:val="center"/>
              <w:rPr>
                <w:rFonts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t>建设规模及建设内容</w:t>
            </w:r>
          </w:p>
        </w:tc>
        <w:tc>
          <w:tcPr>
            <w:tcW w:w="1387" w:type="dxa"/>
            <w:vAlign w:val="center"/>
          </w:tcPr>
          <w:p>
            <w:pPr>
              <w:widowControl/>
              <w:spacing w:line="380" w:lineRule="exact"/>
              <w:jc w:val="center"/>
              <w:rPr>
                <w:rFonts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t>总</w:t>
            </w:r>
            <w:r>
              <w:rPr>
                <w:rFonts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t>投资</w:t>
            </w:r>
          </w:p>
          <w:p>
            <w:pPr>
              <w:widowControl/>
              <w:spacing w:line="380" w:lineRule="exact"/>
              <w:jc w:val="center"/>
              <w:rPr>
                <w:rFonts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t>(万元)</w:t>
            </w:r>
          </w:p>
        </w:tc>
        <w:tc>
          <w:tcPr>
            <w:tcW w:w="1535" w:type="dxa"/>
            <w:vAlign w:val="center"/>
          </w:tcPr>
          <w:p>
            <w:pPr>
              <w:spacing w:line="380" w:lineRule="exact"/>
              <w:jc w:val="center"/>
              <w:rPr>
                <w:rFonts w:ascii="仿宋" w:hAnsi="仿宋" w:eastAsia="仿宋" w:cs="宋体"/>
                <w:b/>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备案时间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〔2022〕120号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2207-430104-04-01-123529</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长沙市岳麓区岳麓街道桃花岭村村民委员会</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长沙市岳麓区岳麓街道桃花岭村低洼田改造项目</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桃花岭村斜塘组</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土地平整、灌溉与排水、田间道路、农田防护、生态环境保持工程及其他工程，项目占地面积54600平方米，总投资174.07万元，资金来源：自筹。</w:t>
            </w:r>
          </w:p>
        </w:tc>
        <w:tc>
          <w:tcPr>
            <w:tcW w:w="1387"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default" w:ascii="宋体" w:hAnsi="宋体" w:eastAsia="宋体" w:cs="宋体"/>
                <w:i w:val="0"/>
                <w:color w:val="000000"/>
                <w:kern w:val="2"/>
                <w:sz w:val="18"/>
                <w:szCs w:val="18"/>
                <w:u w:val="none"/>
                <w:lang w:val="en-US" w:eastAsia="zh-CN" w:bidi="ar-SA"/>
              </w:rPr>
              <w:t>174.07</w:t>
            </w:r>
          </w:p>
        </w:tc>
        <w:tc>
          <w:tcPr>
            <w:tcW w:w="1535"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default" w:ascii="宋体" w:hAnsi="宋体" w:eastAsia="宋体" w:cs="宋体"/>
                <w:i w:val="0"/>
                <w:color w:val="000000"/>
                <w:kern w:val="2"/>
                <w:sz w:val="18"/>
                <w:szCs w:val="18"/>
                <w:u w:val="none"/>
                <w:lang w:val="en-US" w:eastAsia="zh-CN" w:bidi="ar-SA"/>
              </w:rPr>
              <w:t>2022-08-01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1"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〔2022〕121号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2101-430104-04-05-572724</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长沙市经发房地产开发有限公司</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岳麓区八方小区二期F1栋工程项目</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金星北路与茶子山中路交汇口东南角</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建设内容为1栋公寓楼、1栋写字楼及对应临街商业和地下车库。项目占地面积9932平方米，总建筑面积78935.3平方米，资金自筹。</w:t>
            </w:r>
          </w:p>
        </w:tc>
        <w:tc>
          <w:tcPr>
            <w:tcW w:w="138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41600</w:t>
            </w:r>
          </w:p>
        </w:tc>
        <w:tc>
          <w:tcPr>
            <w:tcW w:w="15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2022-08-01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〔2022〕122号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2207-430104-04-05-429297</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湖南聚快新能源科技有限公司</w:t>
            </w:r>
          </w:p>
        </w:tc>
        <w:tc>
          <w:tcPr>
            <w:tcW w:w="1502" w:type="dxa"/>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2"/>
                <w:sz w:val="20"/>
                <w:szCs w:val="20"/>
                <w:u w:val="none"/>
                <w:lang w:val="en-US" w:eastAsia="zh-CN" w:bidi="ar-SA"/>
              </w:rPr>
              <w:t>聚快充电岳麓大道潇湘奥林匹克花园充电站项目</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长沙市岳麓区岳麓大道西660号潇湘奥林匹克花园一期地面停车场</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规划建设1250KVA充电站专用箱变一座、120KW双枪直流充电桩11台，配套建设充电桩防护栏、监控管理系统等设施。占地面积800平方米，建筑面积400平方米，资金来源：企业自筹</w:t>
            </w:r>
          </w:p>
        </w:tc>
        <w:tc>
          <w:tcPr>
            <w:tcW w:w="138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w:t>
            </w:r>
          </w:p>
        </w:tc>
        <w:tc>
          <w:tcPr>
            <w:tcW w:w="1535"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〔2022〕123号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2208-430100-04-01-197698</w:t>
            </w:r>
          </w:p>
        </w:tc>
        <w:tc>
          <w:tcPr>
            <w:tcW w:w="1501"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长沙招尚房地产有限公司</w:t>
            </w:r>
          </w:p>
        </w:tc>
        <w:tc>
          <w:tcPr>
            <w:tcW w:w="1502"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招尚观沙岭项目</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长沙市岳麓区东至观沙路、南至茶子山路，西至郡兴路、北至佑母塘路</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共18栋住宅，一栋商业Mall，占地面积102666.24平方米，总建筑面积约433275.00平方米，资金来源：自筹。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420000</w:t>
            </w:r>
          </w:p>
        </w:tc>
        <w:tc>
          <w:tcPr>
            <w:tcW w:w="1535"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〔2022〕124号</w:t>
            </w:r>
          </w:p>
        </w:tc>
        <w:tc>
          <w:tcPr>
            <w:tcW w:w="26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2208-430104-04-02-616135</w:t>
            </w:r>
          </w:p>
        </w:tc>
        <w:tc>
          <w:tcPr>
            <w:tcW w:w="150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长沙市岳麓区观沙岭街道办事处观沙岭村村民委员会</w:t>
            </w:r>
          </w:p>
        </w:tc>
        <w:tc>
          <w:tcPr>
            <w:tcW w:w="150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岳麓区观沙岭村观沙嘉园小区1至6栋屋面防水改造项目</w:t>
            </w:r>
          </w:p>
        </w:tc>
        <w:tc>
          <w:tcPr>
            <w:tcW w:w="18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岳麓区观沙岭街道观沙嘉园</w:t>
            </w:r>
          </w:p>
        </w:tc>
        <w:tc>
          <w:tcPr>
            <w:tcW w:w="301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观沙嘉园小区1至6栋屋面防水改造，总用地面积约5000平方米，建筑面积约5000平方米，资金自筹。</w:t>
            </w:r>
          </w:p>
        </w:tc>
        <w:tc>
          <w:tcPr>
            <w:tcW w:w="138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535"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〔2022〕125号</w:t>
            </w:r>
          </w:p>
        </w:tc>
        <w:tc>
          <w:tcPr>
            <w:tcW w:w="26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2208-430104-04-02-570564</w:t>
            </w:r>
          </w:p>
        </w:tc>
        <w:tc>
          <w:tcPr>
            <w:tcW w:w="150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长沙市岳麓区观沙岭街道办事处观沙岭村村民委员会</w:t>
            </w:r>
          </w:p>
        </w:tc>
        <w:tc>
          <w:tcPr>
            <w:tcW w:w="150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岳麓区观沙岭村观沙嘉园小区1栋、4栋临街道路排水改造项目</w:t>
            </w:r>
          </w:p>
        </w:tc>
        <w:tc>
          <w:tcPr>
            <w:tcW w:w="18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岳麓区观沙岭街道观沙嘉园</w:t>
            </w:r>
          </w:p>
        </w:tc>
        <w:tc>
          <w:tcPr>
            <w:tcW w:w="301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岳麓区观沙岭村观沙嘉园小区1栋、4栋临街道路排水改造，用地面积约500平方米，建筑面积约500平方米，资金自筹。</w:t>
            </w:r>
          </w:p>
        </w:tc>
        <w:tc>
          <w:tcPr>
            <w:tcW w:w="138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w:t>
            </w:r>
          </w:p>
        </w:tc>
        <w:tc>
          <w:tcPr>
            <w:tcW w:w="1535"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〔2022〕126号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2208-430104-04-02-469908</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长沙市岳麓区观沙岭街道办事处观沙岭村村民委员会</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岳麓区观沙岭村观沙嘉园小区1栋、4栋临街道路改造项目</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岳麓区观沙岭街道观沙嘉园1栋、4栋临街道路</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岳麓区观沙岭村观沙嘉园小区1栋、4栋临街道路改造，用地面积约2000平方米，建筑面积约2000平方米，资金自筹。</w:t>
            </w:r>
          </w:p>
        </w:tc>
        <w:tc>
          <w:tcPr>
            <w:tcW w:w="138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535"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〔2022〕127号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2208-430104-04-01-888448</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长沙汇天智慧能源有限公司</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中核汇天福祥路充电站项目</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长沙市岳麓区福祥路与庙湾路交汇处南侧洋湖北门停车场</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新建1台1250kVA箱式变压器及相关高低压供配电设施，20把充电枪，1个灯箱导视牌等配套设施设备，共设置20个标准充电车位，总占地面积约450平方米，建筑面积约5平方米。资金来源：自筹。</w:t>
            </w:r>
          </w:p>
        </w:tc>
        <w:tc>
          <w:tcPr>
            <w:tcW w:w="138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w:t>
            </w:r>
          </w:p>
        </w:tc>
        <w:tc>
          <w:tcPr>
            <w:tcW w:w="1535"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2022-08-08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〔2022〕128号</w:t>
            </w:r>
          </w:p>
        </w:tc>
        <w:tc>
          <w:tcPr>
            <w:tcW w:w="26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2208-430104-04-01-650462</w:t>
            </w:r>
          </w:p>
        </w:tc>
        <w:tc>
          <w:tcPr>
            <w:tcW w:w="150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长沙亚迪新能源有限公司</w:t>
            </w:r>
          </w:p>
        </w:tc>
        <w:tc>
          <w:tcPr>
            <w:tcW w:w="150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亚迪滨江海棠湾充电站</w:t>
            </w:r>
          </w:p>
        </w:tc>
        <w:tc>
          <w:tcPr>
            <w:tcW w:w="18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湖南省长沙市岳麓区银杉路与北津城路西北角商铺前坪停车场</w:t>
            </w:r>
          </w:p>
        </w:tc>
        <w:tc>
          <w:tcPr>
            <w:tcW w:w="301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该项目位于湖南省长沙市岳麓区银杉路与北津城路西北角商铺前坪停车场，面积约1300平方米，总投资500万人民币。规划建设20个电动汽车（快充）直流充电桩，单桩功率为120KW，建设含配套2台1250KVA变压器、计量表箱、计费系统、低压电缆（线）、动力箱、设备基础等。该项目建成可以满足40台新能源汽车同时充电需求。</w:t>
            </w:r>
          </w:p>
        </w:tc>
        <w:tc>
          <w:tcPr>
            <w:tcW w:w="138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w:t>
            </w:r>
          </w:p>
        </w:tc>
        <w:tc>
          <w:tcPr>
            <w:tcW w:w="1535"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〔2022〕129号</w:t>
            </w:r>
          </w:p>
        </w:tc>
        <w:tc>
          <w:tcPr>
            <w:tcW w:w="26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2208-430104-04-02-582061</w:t>
            </w:r>
          </w:p>
        </w:tc>
        <w:tc>
          <w:tcPr>
            <w:tcW w:w="150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湖南丰广储能科技有限公司</w:t>
            </w:r>
          </w:p>
        </w:tc>
        <w:tc>
          <w:tcPr>
            <w:tcW w:w="150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岳麓区碳捕集压水式储能电站项目</w:t>
            </w:r>
          </w:p>
        </w:tc>
        <w:tc>
          <w:tcPr>
            <w:tcW w:w="18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雨敞坪镇新卯村石矿和华宇建材厂</w:t>
            </w:r>
          </w:p>
        </w:tc>
        <w:tc>
          <w:tcPr>
            <w:tcW w:w="301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储能系统，新建储能厂房，办公楼。占地面积20000平方米，建筑面积8000平方米，资金来源：自筹。</w:t>
            </w:r>
          </w:p>
        </w:tc>
        <w:tc>
          <w:tcPr>
            <w:tcW w:w="138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12000</w:t>
            </w:r>
          </w:p>
        </w:tc>
        <w:tc>
          <w:tcPr>
            <w:tcW w:w="1535"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〔2022〕130号</w:t>
            </w:r>
          </w:p>
        </w:tc>
        <w:tc>
          <w:tcPr>
            <w:tcW w:w="26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2208-430104-04-02-146865</w:t>
            </w:r>
          </w:p>
        </w:tc>
        <w:tc>
          <w:tcPr>
            <w:tcW w:w="150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长沙市九舟青合汽车服务有限公司</w:t>
            </w:r>
          </w:p>
        </w:tc>
        <w:tc>
          <w:tcPr>
            <w:tcW w:w="150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长沙市九舟青合汽车服务有限公司集中钣喷中心挥发性有机物“绿岛”建设项目</w:t>
            </w:r>
          </w:p>
        </w:tc>
        <w:tc>
          <w:tcPr>
            <w:tcW w:w="18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湖南省长沙市岳麓区学士街道白鹤社区云栖路与含浦大道交叉口东北角湖南麓山九城汽车文化园一期工程综合楼</w:t>
            </w:r>
          </w:p>
        </w:tc>
        <w:tc>
          <w:tcPr>
            <w:tcW w:w="301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本项目拟整合长沙市岳麓区九城汽车文化园周边汽修行业钣喷业务，建设集中钣喷中心，占地面积11387.36平方米，建筑面积7995平方米,资金来源：自筹</w:t>
            </w:r>
          </w:p>
        </w:tc>
        <w:tc>
          <w:tcPr>
            <w:tcW w:w="138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2000</w:t>
            </w:r>
          </w:p>
        </w:tc>
        <w:tc>
          <w:tcPr>
            <w:tcW w:w="1535"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2022-08-08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96" w:type="dxa"/>
            <w:vAlign w:val="center"/>
          </w:tcPr>
          <w:p>
            <w:pPr>
              <w:spacing w:line="38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〔2022〕131号</w:t>
            </w:r>
          </w:p>
        </w:tc>
        <w:tc>
          <w:tcPr>
            <w:tcW w:w="26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2208-430101-04-01-662923</w:t>
            </w:r>
          </w:p>
        </w:tc>
        <w:tc>
          <w:tcPr>
            <w:tcW w:w="150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长沙恒诚业房地产开发有限公司</w:t>
            </w:r>
          </w:p>
        </w:tc>
        <w:tc>
          <w:tcPr>
            <w:tcW w:w="150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恒伟洋湖花园</w:t>
            </w:r>
          </w:p>
        </w:tc>
        <w:tc>
          <w:tcPr>
            <w:tcW w:w="18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岳麓区洋湖街道东临罗谷塘路、北临景园路、南临连山路、西临翠荷路</w:t>
            </w:r>
          </w:p>
        </w:tc>
        <w:tc>
          <w:tcPr>
            <w:tcW w:w="301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恒伟洋湖花园为住宅项目，占地面积95794平方米，建筑面积约327867平方米,资金来源：企业自筹。</w:t>
            </w:r>
          </w:p>
        </w:tc>
        <w:tc>
          <w:tcPr>
            <w:tcW w:w="1387"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421500</w:t>
            </w:r>
          </w:p>
        </w:tc>
        <w:tc>
          <w:tcPr>
            <w:tcW w:w="153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〔2022〕132号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2208-430100-04-01-431656</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长沙兴秀房地产开发有限公司</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岳麓区荷塘坡地块</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岳麓区望岳街道藕塘村</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住宅楼、住宅底商、幼儿园、地下车库、配套用房及大门、围墙、道路、园林绿化等附属工程。总建筑面积约19.8万平方米。资金自筹。</w:t>
            </w:r>
          </w:p>
        </w:tc>
        <w:tc>
          <w:tcPr>
            <w:tcW w:w="1387"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default" w:ascii="宋体" w:hAnsi="宋体" w:eastAsia="宋体" w:cs="宋体"/>
                <w:i w:val="0"/>
                <w:color w:val="000000"/>
                <w:kern w:val="2"/>
                <w:sz w:val="18"/>
                <w:szCs w:val="18"/>
                <w:u w:val="none"/>
                <w:lang w:val="en-US" w:eastAsia="zh-CN" w:bidi="ar-SA"/>
              </w:rPr>
              <w:t>210782</w:t>
            </w:r>
          </w:p>
        </w:tc>
        <w:tc>
          <w:tcPr>
            <w:tcW w:w="1535"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2022-08-11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〔2022〕133号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2208-430104-04-05-855582</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长沙恒信岳盛丰田汽车销售服务有限公司</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长沙恒信岳盛一汽丰田4S店建设项目</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长沙市岳麓区学士街道含浦大道58号</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建设内容：建设展厅、维修车间、库房、综合办公室。建设规模：一汽丰田4S店占地面积4925.49平方米，总建筑面积14776.47平方米，资金来源：企业自筹。</w:t>
            </w:r>
          </w:p>
        </w:tc>
        <w:tc>
          <w:tcPr>
            <w:tcW w:w="138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w:t>
            </w:r>
          </w:p>
        </w:tc>
        <w:tc>
          <w:tcPr>
            <w:tcW w:w="1535"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2022-08-11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〔2022〕134号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2208-430104-04-02-179698</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长沙麓山城市资源投资有限公司</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长沙</w:t>
            </w:r>
            <w:r>
              <w:rPr>
                <w:rFonts w:hint="eastAsia" w:ascii="宋体" w:hAnsi="宋体" w:eastAsia="宋体" w:cs="宋体"/>
                <w:i w:val="0"/>
                <w:iCs w:val="0"/>
                <w:color w:val="000000"/>
                <w:kern w:val="2"/>
                <w:sz w:val="20"/>
                <w:szCs w:val="20"/>
                <w:u w:val="none"/>
                <w:lang w:val="en-US" w:eastAsia="zh-CN" w:bidi="ar-SA"/>
              </w:rPr>
              <w:t>麓山城市资源投资有限公司金星大道东加油站项目</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金星大道以东、长望路以北</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项目建（构）筑物主要包括罩棚1座、站房1栋、隔油池1个、洗车棚1个。本站拟设4个卧式埋地油罐，分别为40立方的92#汽油罐1个、40立方的95#汽油罐1个、40立方的98#汽油罐1个、40立方的0#柴油罐1个。拟设6台4枪加油机。本项目占地面积3306平方米，总建筑面积800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4820</w:t>
            </w:r>
          </w:p>
        </w:tc>
        <w:tc>
          <w:tcPr>
            <w:tcW w:w="1535"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〔2022〕135号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2208-430104-04-05-451934</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湖南贰拾肆号电竞酒店管理有限责任公司</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湖南贰拾肆号酒店</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湖南省长沙市岳麓区观沙岭街道潇湘北路启迪协信中心A1栋16002、</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室内装修，消防建设，占地面积462平方米，建筑面积264平方米,资金来源：股东出资</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2022-08-08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〔2022〕136号</w:t>
            </w:r>
          </w:p>
        </w:tc>
        <w:tc>
          <w:tcPr>
            <w:tcW w:w="26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2207-430104-04-02-127652</w:t>
            </w:r>
          </w:p>
        </w:tc>
        <w:tc>
          <w:tcPr>
            <w:tcW w:w="150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湖南湘力电力安装工程有限责任公司</w:t>
            </w:r>
          </w:p>
        </w:tc>
        <w:tc>
          <w:tcPr>
            <w:tcW w:w="150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湖南湘力电力屋顶光伏项目</w:t>
            </w:r>
          </w:p>
        </w:tc>
        <w:tc>
          <w:tcPr>
            <w:tcW w:w="18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岳麓区青城路与青容路交汇处西北角</w:t>
            </w:r>
          </w:p>
        </w:tc>
        <w:tc>
          <w:tcPr>
            <w:tcW w:w="301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该项目利用长沙市岳麓区湖南湘力电力屋顶新建30KW分布式光伏发电项目，采用350W组件共计67块，支架逆变器线缆，汇流箱，占地面积300平方米，建筑面积5500平方米，资金自筹。</w:t>
            </w:r>
          </w:p>
        </w:tc>
        <w:tc>
          <w:tcPr>
            <w:tcW w:w="138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5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〔2022〕137号</w:t>
            </w:r>
          </w:p>
        </w:tc>
        <w:tc>
          <w:tcPr>
            <w:tcW w:w="26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2203-430104-04-01-472947</w:t>
            </w:r>
          </w:p>
        </w:tc>
        <w:tc>
          <w:tcPr>
            <w:tcW w:w="150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长沙汇天智慧能源有限公司</w:t>
            </w:r>
          </w:p>
        </w:tc>
        <w:tc>
          <w:tcPr>
            <w:tcW w:w="150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中核汇天洋湖游客中心充电站项目</w:t>
            </w:r>
          </w:p>
        </w:tc>
        <w:tc>
          <w:tcPr>
            <w:tcW w:w="18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岳麓区洋湖路680号湿地景区南门游客中心停车场</w:t>
            </w:r>
          </w:p>
        </w:tc>
        <w:tc>
          <w:tcPr>
            <w:tcW w:w="301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在该地面停车场区域建设20个充电车位，新装1台630kVA的箱式变压器，新装20把充电枪，1个灯箱广告牌，占地面积300平方米，建筑面积5平方米，资金自筹。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w:t>
            </w:r>
          </w:p>
        </w:tc>
        <w:tc>
          <w:tcPr>
            <w:tcW w:w="15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〔2022〕138号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2208-430101-04-01-803674</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湖南湘嘉信房地产开发有限公司</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嘉信观沙岭项目</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茶子山路以北、谷丰路以西，西二环以东</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主要建设内容为高层住宅，多层住宅及配套商业，占地面积19705.44平方米，建筑面积58000平方米，资金自筹。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60000</w:t>
            </w:r>
          </w:p>
        </w:tc>
        <w:tc>
          <w:tcPr>
            <w:tcW w:w="15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〔2022〕139号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2208-430101-04-01-916078</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长沙招尚房地产有限公司</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招尚花园城土石方及基坑支护工程项目</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东至观沙路，西至郡兴路，北至佑母塘路，南至茶子山路</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招尚花园城土石方及基坑支护工程，占地面积102666.24平方米，建筑面积（基坑面积）80000平方米，资金自筹。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15000</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〔2022〕140号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2208-430104-04-01-992883</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长沙敦厚农业科技有限公司</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新建钢结构蔬菜分拣仓库</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岳麓区含浦街道大坡村</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钢结构蔬菜分拣仓库建设，占地面积3927平方米，建筑面积3927平方米，资金自筹。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〔2022〕141号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2208-430101-04-05-120798</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长沙城发恒城置业有限公司</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长沙滨江JW万豪酒店精装修项目</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观沙岭街道茶子山东路112号滨江金融中心T2栋</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拟投资二次装修建设，含室内装饰装修及消防改造，占地面积5136.05平方米，建筑面积约47000平方米，资金自筹。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40000</w:t>
            </w:r>
          </w:p>
        </w:tc>
        <w:tc>
          <w:tcPr>
            <w:tcW w:w="15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7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岳发改备字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〔2022〕142号</w:t>
            </w:r>
          </w:p>
        </w:tc>
        <w:tc>
          <w:tcPr>
            <w:tcW w:w="26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2208-430104-04-01-190638</w:t>
            </w:r>
          </w:p>
        </w:tc>
        <w:tc>
          <w:tcPr>
            <w:tcW w:w="150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湖南华自能源服务有限公司</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华自充电梅溪湖路梅溪香山站项目</w:t>
            </w:r>
          </w:p>
        </w:tc>
        <w:tc>
          <w:tcPr>
            <w:tcW w:w="1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梅溪湖路与积溪路交汇处长房梅溪香山外围地面停车场</w:t>
            </w:r>
          </w:p>
        </w:tc>
        <w:tc>
          <w:tcPr>
            <w:tcW w:w="30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投建120KW直流双枪充电桩12台，共24把枪，配建1250KVA箱变1座，附属设施若干，占地面积600平方米，建筑面积20平方米，资金自筹。</w:t>
            </w:r>
          </w:p>
        </w:tc>
        <w:tc>
          <w:tcPr>
            <w:tcW w:w="138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w:t>
            </w:r>
          </w:p>
        </w:tc>
        <w:tc>
          <w:tcPr>
            <w:tcW w:w="15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2022-8-30</w:t>
            </w:r>
          </w:p>
        </w:tc>
      </w:tr>
    </w:tbl>
    <w:p>
      <w:pPr>
        <w:spacing w:line="20" w:lineRule="exact"/>
        <w:rPr>
          <w:rFonts w:hint="eastAsia" w:eastAsiaTheme="minorEastAsia"/>
          <w:lang w:eastAsia="zh-CN"/>
        </w:rPr>
      </w:pPr>
    </w:p>
    <w:sectPr>
      <w:pgSz w:w="16838" w:h="11906" w:orient="landscape"/>
      <w:pgMar w:top="1077" w:right="51" w:bottom="1077" w:left="6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86"/>
    <w:family w:val="auto"/>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5C"/>
    <w:rsid w:val="00033FCA"/>
    <w:rsid w:val="000C1799"/>
    <w:rsid w:val="000C1A30"/>
    <w:rsid w:val="001645E3"/>
    <w:rsid w:val="00183B06"/>
    <w:rsid w:val="00227FBE"/>
    <w:rsid w:val="002861B1"/>
    <w:rsid w:val="002C28F5"/>
    <w:rsid w:val="00353983"/>
    <w:rsid w:val="00373B02"/>
    <w:rsid w:val="003B1530"/>
    <w:rsid w:val="003C49CF"/>
    <w:rsid w:val="00453C39"/>
    <w:rsid w:val="00525F8A"/>
    <w:rsid w:val="00575CB3"/>
    <w:rsid w:val="00591045"/>
    <w:rsid w:val="00597365"/>
    <w:rsid w:val="005C4237"/>
    <w:rsid w:val="006F5940"/>
    <w:rsid w:val="00757E29"/>
    <w:rsid w:val="00801090"/>
    <w:rsid w:val="00842BE4"/>
    <w:rsid w:val="008C1BB5"/>
    <w:rsid w:val="00A64735"/>
    <w:rsid w:val="00AC7A5C"/>
    <w:rsid w:val="00B610C4"/>
    <w:rsid w:val="00B84781"/>
    <w:rsid w:val="00B8570F"/>
    <w:rsid w:val="00B86ED7"/>
    <w:rsid w:val="00C650C4"/>
    <w:rsid w:val="00CA7081"/>
    <w:rsid w:val="00CB6040"/>
    <w:rsid w:val="00CC4D2A"/>
    <w:rsid w:val="00DF4174"/>
    <w:rsid w:val="00E87764"/>
    <w:rsid w:val="00E94573"/>
    <w:rsid w:val="00EF0FBB"/>
    <w:rsid w:val="00F50F4E"/>
    <w:rsid w:val="03845D37"/>
    <w:rsid w:val="06E57999"/>
    <w:rsid w:val="09E049A7"/>
    <w:rsid w:val="0ABD52B6"/>
    <w:rsid w:val="0B144C5F"/>
    <w:rsid w:val="0B475953"/>
    <w:rsid w:val="0D284FF3"/>
    <w:rsid w:val="0FFD2772"/>
    <w:rsid w:val="114D0FDD"/>
    <w:rsid w:val="133D020B"/>
    <w:rsid w:val="13A923AF"/>
    <w:rsid w:val="17057DF4"/>
    <w:rsid w:val="18B905D8"/>
    <w:rsid w:val="194E3ACF"/>
    <w:rsid w:val="19900D63"/>
    <w:rsid w:val="1AEA2C37"/>
    <w:rsid w:val="1C005452"/>
    <w:rsid w:val="1EB06DA0"/>
    <w:rsid w:val="1FA82293"/>
    <w:rsid w:val="202841F9"/>
    <w:rsid w:val="22646FC8"/>
    <w:rsid w:val="242B5E32"/>
    <w:rsid w:val="2519055B"/>
    <w:rsid w:val="259A65B0"/>
    <w:rsid w:val="27C9512F"/>
    <w:rsid w:val="282441CF"/>
    <w:rsid w:val="29F13BF6"/>
    <w:rsid w:val="2BC85177"/>
    <w:rsid w:val="3321298E"/>
    <w:rsid w:val="369720D6"/>
    <w:rsid w:val="3727061E"/>
    <w:rsid w:val="37C31616"/>
    <w:rsid w:val="37CF6284"/>
    <w:rsid w:val="3B70789E"/>
    <w:rsid w:val="3BFE4190"/>
    <w:rsid w:val="3E78306B"/>
    <w:rsid w:val="400E27FD"/>
    <w:rsid w:val="423D11B4"/>
    <w:rsid w:val="460E0CC0"/>
    <w:rsid w:val="4C647B57"/>
    <w:rsid w:val="4D415AEA"/>
    <w:rsid w:val="4DB65FFC"/>
    <w:rsid w:val="4DF90AB3"/>
    <w:rsid w:val="550D4AF5"/>
    <w:rsid w:val="5F0B0603"/>
    <w:rsid w:val="62035EB1"/>
    <w:rsid w:val="63562810"/>
    <w:rsid w:val="647A0BA9"/>
    <w:rsid w:val="65BA6C56"/>
    <w:rsid w:val="667239C2"/>
    <w:rsid w:val="66E72C2E"/>
    <w:rsid w:val="6DCF760B"/>
    <w:rsid w:val="7199700C"/>
    <w:rsid w:val="7403575E"/>
    <w:rsid w:val="75621E58"/>
    <w:rsid w:val="7691247C"/>
    <w:rsid w:val="78A54E82"/>
    <w:rsid w:val="7A054A60"/>
    <w:rsid w:val="7A3C35D3"/>
    <w:rsid w:val="7AA0324F"/>
    <w:rsid w:val="7E3F3E9C"/>
    <w:rsid w:val="7E7F3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1 字符"/>
    <w:basedOn w:val="7"/>
    <w:link w:val="2"/>
    <w:qFormat/>
    <w:uiPriority w:val="9"/>
    <w:rPr>
      <w:rFonts w:ascii="宋体" w:hAnsi="宋体" w:eastAsia="宋体" w:cs="宋体"/>
      <w:b/>
      <w:bCs/>
      <w:kern w:val="36"/>
      <w:sz w:val="48"/>
      <w:szCs w:val="48"/>
    </w:rPr>
  </w:style>
  <w:style w:type="character" w:customStyle="1" w:styleId="11">
    <w:name w:val="font01"/>
    <w:basedOn w:val="7"/>
    <w:qFormat/>
    <w:uiPriority w:val="0"/>
    <w:rPr>
      <w:rFonts w:hint="eastAsia" w:ascii="宋体" w:hAnsi="宋体" w:eastAsia="宋体" w:cs="宋体"/>
      <w:color w:val="000000"/>
      <w:sz w:val="20"/>
      <w:szCs w:val="20"/>
      <w:u w:val="none"/>
    </w:rPr>
  </w:style>
  <w:style w:type="character" w:customStyle="1" w:styleId="12">
    <w:name w:val="font1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E4C7B2-10E7-412D-9902-5726EBF6347D}">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6</Pages>
  <Words>439</Words>
  <Characters>2503</Characters>
  <Lines>20</Lines>
  <Paragraphs>5</Paragraphs>
  <TotalTime>26</TotalTime>
  <ScaleCrop>false</ScaleCrop>
  <LinksUpToDate>false</LinksUpToDate>
  <CharactersWithSpaces>2937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admin</dc:creator>
  <cp:lastModifiedBy>Administrator</cp:lastModifiedBy>
  <dcterms:modified xsi:type="dcterms:W3CDTF">2022-09-06T03:17:24Z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907B3218FD824055B83B0A5CE4E9902C</vt:lpwstr>
  </property>
</Properties>
</file>