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left"/>
        <w:rPr>
          <w:rFonts w:hint="default" w:ascii="宋体" w:hAnsi="宋体" w:eastAsia="方正小标宋简体"/>
          <w:sz w:val="32"/>
          <w:szCs w:val="32"/>
          <w:lang w:val="en-US" w:eastAsia="zh-CN"/>
        </w:rPr>
      </w:pPr>
      <w:r>
        <w:rPr>
          <w:rFonts w:hint="eastAsia" w:ascii="宋体" w:hAnsi="宋体" w:eastAsia="方正小标宋简体"/>
          <w:sz w:val="32"/>
          <w:szCs w:val="32"/>
          <w:lang w:eastAsia="zh-CN"/>
        </w:rPr>
        <w:t>附件</w:t>
      </w:r>
      <w:r>
        <w:rPr>
          <w:rFonts w:hint="eastAsia" w:ascii="宋体" w:hAnsi="宋体" w:eastAsia="方正小标宋简体"/>
          <w:sz w:val="32"/>
          <w:szCs w:val="32"/>
          <w:lang w:val="en-US" w:eastAsia="zh-CN"/>
        </w:rPr>
        <w:t>1</w:t>
      </w:r>
    </w:p>
    <w:p>
      <w:pPr>
        <w:spacing w:line="800" w:lineRule="exact"/>
        <w:jc w:val="center"/>
        <w:rPr>
          <w:rFonts w:hint="eastAsia" w:ascii="宋体" w:hAnsi="宋体" w:eastAsia="方正小标宋简体"/>
          <w:sz w:val="46"/>
          <w:szCs w:val="46"/>
        </w:rPr>
      </w:pPr>
      <w:r>
        <w:rPr>
          <w:rFonts w:hint="eastAsia" w:ascii="宋体" w:hAnsi="宋体" w:eastAsia="方正小标宋简体"/>
          <w:sz w:val="46"/>
          <w:szCs w:val="46"/>
        </w:rPr>
        <w:t>20</w:t>
      </w:r>
      <w:r>
        <w:rPr>
          <w:rFonts w:hint="eastAsia" w:ascii="宋体" w:hAnsi="宋体" w:eastAsia="方正小标宋简体"/>
          <w:sz w:val="46"/>
          <w:szCs w:val="46"/>
          <w:u w:val="single"/>
          <w:lang w:val="en-US" w:eastAsia="zh-CN"/>
        </w:rPr>
        <w:t>22</w:t>
      </w:r>
      <w:r>
        <w:rPr>
          <w:rFonts w:hint="eastAsia" w:ascii="宋体" w:hAnsi="宋体" w:eastAsia="方正小标宋简体"/>
          <w:sz w:val="46"/>
          <w:szCs w:val="46"/>
        </w:rPr>
        <w:t>年度部门（单位）整体支出</w:t>
      </w:r>
    </w:p>
    <w:p>
      <w:pPr>
        <w:spacing w:line="800" w:lineRule="exact"/>
        <w:jc w:val="center"/>
        <w:rPr>
          <w:rFonts w:hint="eastAsia" w:ascii="宋体" w:hAnsi="宋体" w:eastAsia="方正小标宋简体"/>
          <w:sz w:val="46"/>
          <w:szCs w:val="46"/>
        </w:rPr>
      </w:pPr>
      <w:r>
        <w:rPr>
          <w:rFonts w:hint="eastAsia" w:ascii="宋体" w:hAnsi="宋体" w:eastAsia="方正小标宋简体"/>
          <w:sz w:val="46"/>
          <w:szCs w:val="46"/>
        </w:rPr>
        <w:t>绩效评价自评报告</w:t>
      </w:r>
    </w:p>
    <w:p>
      <w:pPr>
        <w:rPr>
          <w:rFonts w:hint="eastAsia" w:ascii="宋体" w:hAnsi="宋体" w:eastAsia="仿宋_GB2312"/>
          <w:sz w:val="32"/>
        </w:rPr>
      </w:pPr>
    </w:p>
    <w:p>
      <w:pPr>
        <w:rPr>
          <w:rFonts w:hint="eastAsia" w:ascii="宋体" w:hAnsi="宋体" w:eastAsia="仿宋_GB2312"/>
          <w:sz w:val="32"/>
        </w:rPr>
      </w:pPr>
    </w:p>
    <w:p>
      <w:pPr>
        <w:spacing w:before="156" w:beforeLines="50" w:line="348" w:lineRule="auto"/>
        <w:ind w:firstLine="480" w:firstLineChars="150"/>
        <w:rPr>
          <w:rFonts w:hint="eastAsia" w:ascii="宋体" w:hAnsi="宋体" w:eastAsia="仿宋_GB2312"/>
          <w:sz w:val="32"/>
          <w:u w:val="single"/>
        </w:rPr>
      </w:pPr>
      <w:r>
        <w:rPr>
          <w:rFonts w:hint="eastAsia" w:ascii="宋体" w:hAnsi="宋体" w:eastAsia="仿宋_GB2312"/>
          <w:sz w:val="32"/>
        </w:rPr>
        <w:t>部门(单位)名称</w:t>
      </w:r>
      <w:r>
        <w:rPr>
          <w:rFonts w:hint="eastAsia" w:ascii="宋体" w:hAnsi="宋体" w:eastAsia="仿宋_GB2312"/>
          <w:sz w:val="32"/>
          <w:u w:val="single"/>
        </w:rPr>
        <w:t xml:space="preserve"> 长沙市岳麓区岳麓街道办事处</w:t>
      </w:r>
    </w:p>
    <w:p>
      <w:pPr>
        <w:spacing w:before="120" w:beforeLines="50" w:line="348" w:lineRule="auto"/>
        <w:ind w:firstLine="480" w:firstLineChars="150"/>
        <w:rPr>
          <w:rFonts w:hint="eastAsia"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</w:rPr>
        <w:t>预算编码</w:t>
      </w:r>
      <w:r>
        <w:rPr>
          <w:rFonts w:hint="eastAsia" w:ascii="宋体" w:hAnsi="宋体" w:eastAsia="仿宋_GB2312"/>
          <w:sz w:val="32"/>
          <w:u w:val="single"/>
        </w:rPr>
        <w:t xml:space="preserve">           </w:t>
      </w:r>
      <w:r>
        <w:rPr>
          <w:rFonts w:hint="eastAsia" w:ascii="宋体" w:hAnsi="宋体" w:eastAsia="仿宋_GB2312"/>
          <w:sz w:val="32"/>
          <w:u w:val="single"/>
          <w:lang w:val="en-US" w:eastAsia="zh-CN"/>
        </w:rPr>
        <w:t>018</w:t>
      </w:r>
      <w:r>
        <w:rPr>
          <w:rFonts w:hint="eastAsia" w:ascii="宋体" w:hAnsi="宋体" w:eastAsia="仿宋_GB2312"/>
          <w:sz w:val="32"/>
          <w:u w:val="single"/>
        </w:rPr>
        <w:t xml:space="preserve">              </w:t>
      </w:r>
    </w:p>
    <w:p>
      <w:pPr>
        <w:spacing w:before="120" w:beforeLines="50" w:line="348" w:lineRule="auto"/>
        <w:ind w:firstLine="480" w:firstLineChars="150"/>
        <w:rPr>
          <w:rFonts w:hint="eastAsia"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</w:rPr>
        <w:t>评价方式：</w:t>
      </w:r>
      <w:r>
        <w:rPr>
          <w:rFonts w:hint="eastAsia" w:ascii="宋体" w:hAnsi="宋体" w:eastAsia="仿宋_GB2312"/>
          <w:sz w:val="28"/>
          <w:szCs w:val="28"/>
        </w:rPr>
        <w:t>部门（单位）绩效自评</w:t>
      </w:r>
    </w:p>
    <w:p>
      <w:pPr>
        <w:spacing w:before="120" w:beforeLines="50" w:line="348" w:lineRule="auto"/>
        <w:ind w:firstLine="480" w:firstLineChars="150"/>
        <w:rPr>
          <w:rFonts w:hint="eastAsia"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  <w:szCs w:val="32"/>
        </w:rPr>
        <w:t>评价机构：</w:t>
      </w:r>
      <w:r>
        <w:rPr>
          <w:rFonts w:hint="eastAsia" w:ascii="宋体" w:hAnsi="宋体" w:eastAsia="仿宋_GB2312"/>
          <w:sz w:val="28"/>
          <w:szCs w:val="28"/>
        </w:rPr>
        <w:t xml:space="preserve">部门（单位）评价组   </w:t>
      </w:r>
    </w:p>
    <w:p>
      <w:pPr>
        <w:spacing w:line="600" w:lineRule="exact"/>
        <w:ind w:firstLine="480" w:firstLineChars="150"/>
        <w:rPr>
          <w:rFonts w:hint="eastAsia" w:ascii="宋体" w:hAnsi="宋体" w:eastAsia="仿宋_GB2312"/>
          <w:sz w:val="32"/>
        </w:rPr>
      </w:pPr>
    </w:p>
    <w:p>
      <w:pPr>
        <w:spacing w:line="600" w:lineRule="exact"/>
        <w:ind w:firstLine="480" w:firstLineChars="150"/>
        <w:rPr>
          <w:rFonts w:hint="eastAsia" w:ascii="宋体" w:hAnsi="宋体" w:eastAsia="仿宋_GB2312"/>
          <w:sz w:val="32"/>
        </w:rPr>
      </w:pPr>
    </w:p>
    <w:p>
      <w:pPr>
        <w:spacing w:line="600" w:lineRule="exact"/>
        <w:ind w:firstLine="480" w:firstLineChars="150"/>
        <w:rPr>
          <w:rFonts w:hint="eastAsia"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</w:rPr>
        <w:t>单位负责人（签章）：</w:t>
      </w:r>
    </w:p>
    <w:p>
      <w:pPr>
        <w:spacing w:line="600" w:lineRule="exact"/>
        <w:ind w:firstLine="480" w:firstLineChars="150"/>
        <w:rPr>
          <w:rFonts w:hint="eastAsia"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</w:rPr>
        <w:t>项目负责人（签章）：</w:t>
      </w:r>
    </w:p>
    <w:p>
      <w:pPr>
        <w:spacing w:line="600" w:lineRule="exact"/>
        <w:ind w:firstLine="480" w:firstLineChars="150"/>
        <w:rPr>
          <w:rFonts w:hint="eastAsia"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</w:rPr>
        <w:t>报告填报人（签章）：</w:t>
      </w:r>
    </w:p>
    <w:p>
      <w:pPr>
        <w:spacing w:line="348" w:lineRule="auto"/>
        <w:ind w:firstLine="3648" w:firstLineChars="1140"/>
        <w:rPr>
          <w:rFonts w:hint="eastAsia" w:ascii="宋体" w:hAnsi="宋体" w:eastAsia="仿宋_GB2312"/>
          <w:sz w:val="32"/>
        </w:rPr>
      </w:pPr>
    </w:p>
    <w:p>
      <w:pPr>
        <w:autoSpaceDN w:val="0"/>
        <w:jc w:val="center"/>
        <w:textAlignment w:val="center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</w:rPr>
        <w:t xml:space="preserve">                  部门名称（加盖公章）</w:t>
      </w:r>
    </w:p>
    <w:p>
      <w:pPr>
        <w:spacing w:line="348" w:lineRule="auto"/>
        <w:ind w:firstLine="3648" w:firstLineChars="1140"/>
        <w:rPr>
          <w:rFonts w:hint="eastAsia" w:ascii="宋体" w:hAnsi="宋体" w:eastAsia="仿宋_GB2312"/>
          <w:sz w:val="32"/>
        </w:rPr>
      </w:pPr>
    </w:p>
    <w:p>
      <w:pPr>
        <w:spacing w:line="348" w:lineRule="auto"/>
        <w:ind w:firstLine="3648" w:firstLineChars="1140"/>
        <w:rPr>
          <w:rFonts w:hint="eastAsia"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</w:rPr>
        <w:t>报告日期：</w:t>
      </w:r>
      <w:r>
        <w:rPr>
          <w:rFonts w:hint="eastAsia" w:ascii="宋体" w:hAnsi="宋体" w:eastAsia="仿宋_GB2312"/>
          <w:sz w:val="32"/>
          <w:lang w:val="en-US" w:eastAsia="zh-CN"/>
        </w:rPr>
        <w:t>2023</w:t>
      </w:r>
      <w:r>
        <w:rPr>
          <w:rFonts w:hint="eastAsia" w:ascii="宋体" w:hAnsi="宋体" w:eastAsia="仿宋_GB2312"/>
          <w:sz w:val="32"/>
        </w:rPr>
        <w:t xml:space="preserve">年 </w:t>
      </w:r>
      <w:r>
        <w:rPr>
          <w:rFonts w:hint="eastAsia" w:ascii="宋体" w:hAnsi="宋体" w:eastAsia="仿宋_GB2312"/>
          <w:sz w:val="32"/>
          <w:lang w:val="en-US" w:eastAsia="zh-CN"/>
        </w:rPr>
        <w:t>3</w:t>
      </w:r>
      <w:r>
        <w:rPr>
          <w:rFonts w:hint="eastAsia" w:ascii="宋体" w:hAnsi="宋体" w:eastAsia="仿宋_GB2312"/>
          <w:sz w:val="32"/>
        </w:rPr>
        <w:t xml:space="preserve">月 </w:t>
      </w:r>
      <w:r>
        <w:rPr>
          <w:rFonts w:hint="eastAsia" w:ascii="宋体" w:hAnsi="宋体" w:eastAsia="仿宋_GB2312"/>
          <w:sz w:val="32"/>
          <w:lang w:val="en-US" w:eastAsia="zh-CN"/>
        </w:rPr>
        <w:t>9</w:t>
      </w:r>
      <w:r>
        <w:rPr>
          <w:rFonts w:hint="eastAsia" w:ascii="宋体" w:hAnsi="宋体" w:eastAsia="仿宋_GB2312"/>
          <w:sz w:val="32"/>
        </w:rPr>
        <w:t>日</w:t>
      </w:r>
    </w:p>
    <w:p>
      <w:pPr>
        <w:spacing w:line="560" w:lineRule="exact"/>
        <w:jc w:val="center"/>
        <w:rPr>
          <w:rFonts w:hint="eastAsia" w:ascii="宋体" w:hAnsi="宋体" w:eastAsia="仿宋" w:cs="仿宋"/>
          <w:kern w:val="0"/>
          <w:sz w:val="40"/>
          <w:szCs w:val="40"/>
          <w:lang w:val="en-US" w:eastAsia="zh-CN"/>
        </w:rPr>
      </w:pPr>
    </w:p>
    <w:p>
      <w:pPr>
        <w:spacing w:line="560" w:lineRule="exact"/>
        <w:jc w:val="center"/>
        <w:rPr>
          <w:rFonts w:hint="eastAsia" w:ascii="宋体" w:hAnsi="宋体" w:eastAsia="仿宋" w:cs="仿宋"/>
          <w:kern w:val="0"/>
          <w:sz w:val="40"/>
          <w:szCs w:val="40"/>
          <w:lang w:val="en-US" w:eastAsia="zh-CN"/>
        </w:rPr>
      </w:pPr>
    </w:p>
    <w:p>
      <w:pPr>
        <w:spacing w:line="560" w:lineRule="exact"/>
        <w:jc w:val="center"/>
        <w:rPr>
          <w:rFonts w:hint="eastAsia" w:ascii="宋体" w:hAnsi="宋体" w:eastAsia="方正小标宋简体"/>
          <w:kern w:val="0"/>
          <w:sz w:val="40"/>
          <w:szCs w:val="40"/>
          <w:lang w:eastAsia="zh-CN"/>
        </w:rPr>
      </w:pPr>
      <w:r>
        <w:rPr>
          <w:rFonts w:hint="eastAsia" w:ascii="宋体" w:hAnsi="宋体" w:eastAsia="仿宋" w:cs="仿宋"/>
          <w:kern w:val="0"/>
          <w:sz w:val="40"/>
          <w:szCs w:val="40"/>
          <w:lang w:val="en-US" w:eastAsia="zh-CN"/>
        </w:rPr>
        <w:t>2022</w:t>
      </w:r>
      <w:r>
        <w:rPr>
          <w:rFonts w:hint="eastAsia" w:ascii="宋体" w:hAnsi="宋体" w:eastAsia="方正小标宋简体"/>
          <w:kern w:val="0"/>
          <w:sz w:val="40"/>
          <w:szCs w:val="40"/>
          <w:lang w:val="en-US" w:eastAsia="zh-CN"/>
        </w:rPr>
        <w:t>年度</w:t>
      </w:r>
      <w:r>
        <w:rPr>
          <w:rFonts w:ascii="宋体" w:hAnsi="宋体" w:eastAsia="方正小标宋简体"/>
          <w:kern w:val="0"/>
          <w:sz w:val="40"/>
          <w:szCs w:val="40"/>
        </w:rPr>
        <w:t>部门整体支出绩效</w:t>
      </w:r>
      <w:r>
        <w:rPr>
          <w:rFonts w:hint="eastAsia" w:ascii="宋体" w:hAnsi="宋体" w:eastAsia="方正小标宋简体"/>
          <w:kern w:val="0"/>
          <w:sz w:val="40"/>
          <w:szCs w:val="40"/>
          <w:lang w:eastAsia="zh-CN"/>
        </w:rPr>
        <w:t>自</w:t>
      </w:r>
      <w:r>
        <w:rPr>
          <w:rFonts w:ascii="宋体" w:hAnsi="宋体" w:eastAsia="方正小标宋简体"/>
          <w:kern w:val="0"/>
          <w:sz w:val="40"/>
          <w:szCs w:val="40"/>
        </w:rPr>
        <w:t>评表</w:t>
      </w:r>
    </w:p>
    <w:tbl>
      <w:tblPr>
        <w:tblStyle w:val="6"/>
        <w:tblW w:w="926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448"/>
        <w:gridCol w:w="138"/>
        <w:gridCol w:w="933"/>
        <w:gridCol w:w="419"/>
        <w:gridCol w:w="1262"/>
        <w:gridCol w:w="566"/>
        <w:gridCol w:w="665"/>
        <w:gridCol w:w="280"/>
        <w:gridCol w:w="60"/>
        <w:gridCol w:w="1050"/>
        <w:gridCol w:w="570"/>
        <w:gridCol w:w="530"/>
        <w:gridCol w:w="355"/>
        <w:gridCol w:w="585"/>
        <w:gridCol w:w="55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1299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部门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职责</w:t>
            </w:r>
          </w:p>
        </w:tc>
        <w:tc>
          <w:tcPr>
            <w:tcW w:w="7964" w:type="dxa"/>
            <w:gridSpan w:val="14"/>
            <w:tcBorders>
              <w:top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街道财政综合管理；编制街道财政年度预算，搞好财政年度预决算；严格执行财经制度，管理好预内、预外资金，国有、集体资产的账务管理；负责村（社区）财务的会计代理工作；负责对社区（村）进行财务监管和业务指导工作；负责办理街道机关社会保险相关业务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1299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人员编制</w:t>
            </w:r>
          </w:p>
        </w:tc>
        <w:tc>
          <w:tcPr>
            <w:tcW w:w="4263" w:type="dxa"/>
            <w:gridSpan w:val="7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168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实有人数</w:t>
            </w:r>
          </w:p>
        </w:tc>
        <w:tc>
          <w:tcPr>
            <w:tcW w:w="2021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128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1299" w:type="dxa"/>
            <w:gridSpan w:val="2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整体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资金</w:t>
            </w:r>
          </w:p>
          <w:p>
            <w:pPr>
              <w:spacing w:line="25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（万元）</w:t>
            </w:r>
          </w:p>
        </w:tc>
        <w:tc>
          <w:tcPr>
            <w:tcW w:w="2752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项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目</w:t>
            </w:r>
          </w:p>
        </w:tc>
        <w:tc>
          <w:tcPr>
            <w:tcW w:w="1511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全年预算数</w:t>
            </w:r>
          </w:p>
        </w:tc>
        <w:tc>
          <w:tcPr>
            <w:tcW w:w="168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全年执行数</w:t>
            </w:r>
          </w:p>
        </w:tc>
        <w:tc>
          <w:tcPr>
            <w:tcW w:w="885" w:type="dxa"/>
            <w:gridSpan w:val="2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执行率</w:t>
            </w:r>
          </w:p>
        </w:tc>
        <w:tc>
          <w:tcPr>
            <w:tcW w:w="58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分值</w:t>
            </w:r>
          </w:p>
        </w:tc>
        <w:tc>
          <w:tcPr>
            <w:tcW w:w="551" w:type="dxa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得分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29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5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71" w:type="dxa"/>
            <w:gridSpan w:val="2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资金</w:t>
            </w:r>
          </w:p>
          <w:p>
            <w:pPr>
              <w:spacing w:line="25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来源</w:t>
            </w:r>
          </w:p>
        </w:tc>
        <w:tc>
          <w:tcPr>
            <w:tcW w:w="1681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合计</w:t>
            </w:r>
          </w:p>
        </w:tc>
        <w:tc>
          <w:tcPr>
            <w:tcW w:w="1511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3754.93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68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6906.14</w:t>
            </w:r>
          </w:p>
        </w:tc>
        <w:tc>
          <w:tcPr>
            <w:tcW w:w="885" w:type="dxa"/>
            <w:gridSpan w:val="2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83%</w:t>
            </w:r>
          </w:p>
        </w:tc>
        <w:tc>
          <w:tcPr>
            <w:tcW w:w="58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551" w:type="dxa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29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5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71" w:type="dxa"/>
            <w:gridSpan w:val="2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81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（1）财政拨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款</w:t>
            </w:r>
          </w:p>
        </w:tc>
        <w:tc>
          <w:tcPr>
            <w:tcW w:w="1511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3754.93</w:t>
            </w:r>
          </w:p>
        </w:tc>
        <w:tc>
          <w:tcPr>
            <w:tcW w:w="168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6906.14</w:t>
            </w:r>
          </w:p>
        </w:tc>
        <w:tc>
          <w:tcPr>
            <w:tcW w:w="885" w:type="dxa"/>
            <w:gridSpan w:val="2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ind w:firstLine="210" w:firstLineChars="100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－</w:t>
            </w:r>
          </w:p>
        </w:tc>
        <w:tc>
          <w:tcPr>
            <w:tcW w:w="551" w:type="dxa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ind w:firstLine="210" w:firstLineChars="1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29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5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71" w:type="dxa"/>
            <w:gridSpan w:val="2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81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（2）其他资金</w:t>
            </w:r>
          </w:p>
        </w:tc>
        <w:tc>
          <w:tcPr>
            <w:tcW w:w="1511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gridSpan w:val="2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ind w:firstLine="210" w:firstLineChars="100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－</w:t>
            </w:r>
          </w:p>
        </w:tc>
        <w:tc>
          <w:tcPr>
            <w:tcW w:w="551" w:type="dxa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ind w:firstLine="210" w:firstLineChars="1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9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5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71" w:type="dxa"/>
            <w:gridSpan w:val="2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资金</w:t>
            </w:r>
          </w:p>
          <w:p>
            <w:pPr>
              <w:spacing w:line="25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结构</w:t>
            </w:r>
          </w:p>
          <w:p>
            <w:pPr>
              <w:spacing w:line="25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81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合计</w:t>
            </w:r>
          </w:p>
        </w:tc>
        <w:tc>
          <w:tcPr>
            <w:tcW w:w="1511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3754.93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68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6906.14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85" w:type="dxa"/>
            <w:gridSpan w:val="2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8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ind w:firstLine="210" w:firstLineChars="100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－</w:t>
            </w:r>
          </w:p>
        </w:tc>
        <w:tc>
          <w:tcPr>
            <w:tcW w:w="551" w:type="dxa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ind w:firstLine="210" w:firstLineChars="1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29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5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71" w:type="dxa"/>
            <w:gridSpan w:val="2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81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（1）基本支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出</w:t>
            </w:r>
          </w:p>
        </w:tc>
        <w:tc>
          <w:tcPr>
            <w:tcW w:w="1511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3171.42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68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5206.93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85" w:type="dxa"/>
            <w:gridSpan w:val="2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8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ind w:firstLine="210" w:firstLineChars="100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－</w:t>
            </w:r>
          </w:p>
        </w:tc>
        <w:tc>
          <w:tcPr>
            <w:tcW w:w="551" w:type="dxa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ind w:firstLine="210" w:firstLineChars="1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29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5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71" w:type="dxa"/>
            <w:gridSpan w:val="2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81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z w:val="18"/>
                <w:szCs w:val="18"/>
                <w:lang w:eastAsia="zh-CN"/>
              </w:rPr>
              <w:t>其中：人员支出</w:t>
            </w:r>
          </w:p>
        </w:tc>
        <w:tc>
          <w:tcPr>
            <w:tcW w:w="1511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2881.00</w:t>
            </w:r>
          </w:p>
        </w:tc>
        <w:tc>
          <w:tcPr>
            <w:tcW w:w="168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4681.23</w:t>
            </w:r>
          </w:p>
        </w:tc>
        <w:tc>
          <w:tcPr>
            <w:tcW w:w="885" w:type="dxa"/>
            <w:gridSpan w:val="2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ind w:firstLine="210" w:firstLineChars="100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－</w:t>
            </w:r>
          </w:p>
        </w:tc>
        <w:tc>
          <w:tcPr>
            <w:tcW w:w="551" w:type="dxa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ind w:firstLine="210" w:firstLineChars="1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29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5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71" w:type="dxa"/>
            <w:gridSpan w:val="2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81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z w:val="18"/>
                <w:szCs w:val="18"/>
                <w:lang w:eastAsia="zh-CN"/>
              </w:rPr>
              <w:t>公用支出</w:t>
            </w:r>
          </w:p>
        </w:tc>
        <w:tc>
          <w:tcPr>
            <w:tcW w:w="1511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290.42</w:t>
            </w:r>
          </w:p>
        </w:tc>
        <w:tc>
          <w:tcPr>
            <w:tcW w:w="168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525.70</w:t>
            </w:r>
          </w:p>
        </w:tc>
        <w:tc>
          <w:tcPr>
            <w:tcW w:w="885" w:type="dxa"/>
            <w:gridSpan w:val="2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ind w:firstLine="210" w:firstLineChars="100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－</w:t>
            </w:r>
          </w:p>
        </w:tc>
        <w:tc>
          <w:tcPr>
            <w:tcW w:w="551" w:type="dxa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ind w:firstLine="210" w:firstLineChars="1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129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5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71" w:type="dxa"/>
            <w:gridSpan w:val="2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81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567"/>
              </w:tabs>
              <w:spacing w:line="25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（2）项目支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出</w:t>
            </w:r>
          </w:p>
        </w:tc>
        <w:tc>
          <w:tcPr>
            <w:tcW w:w="1511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583.51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68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1699.21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85" w:type="dxa"/>
            <w:gridSpan w:val="2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8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ind w:firstLine="210" w:firstLineChars="100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－</w:t>
            </w:r>
          </w:p>
        </w:tc>
        <w:tc>
          <w:tcPr>
            <w:tcW w:w="551" w:type="dxa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ind w:firstLine="210" w:firstLineChars="1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1299" w:type="dxa"/>
            <w:gridSpan w:val="2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年度总</w:t>
            </w:r>
          </w:p>
          <w:p>
            <w:pPr>
              <w:spacing w:line="25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体目标</w:t>
            </w:r>
          </w:p>
        </w:tc>
        <w:tc>
          <w:tcPr>
            <w:tcW w:w="3983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年初设定目标</w:t>
            </w:r>
          </w:p>
        </w:tc>
        <w:tc>
          <w:tcPr>
            <w:tcW w:w="3981" w:type="dxa"/>
            <w:gridSpan w:val="8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全年完成情况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29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50" w:lineRule="exac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983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任务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：发挥基层党建的政治引领作用，合力确保风清气正。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任务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：发挥二次招商的经济引领作用，全力确保发展后劲。</w:t>
            </w:r>
          </w:p>
          <w:p>
            <w:pPr>
              <w:spacing w:line="25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任务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：发挥大科城建设的项目引领作用，合力确保统筹推进。　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981" w:type="dxa"/>
            <w:gridSpan w:val="8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年底前全面完成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  <w:jc w:val="center"/>
        </w:trPr>
        <w:tc>
          <w:tcPr>
            <w:tcW w:w="85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绩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效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指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标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一级指标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二级指标</w:t>
            </w: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三级指标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指标值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完成值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分值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得分</w:t>
            </w: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偏差原因分析及改进措施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exac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产出指标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数量指标</w:t>
            </w: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指标1：</w:t>
            </w:r>
            <w:r>
              <w:rPr>
                <w:rFonts w:hint="eastAsia" w:ascii="宋体" w:hAnsi="宋体" w:cs="宋体"/>
                <w:szCs w:val="21"/>
              </w:rPr>
              <w:t>进一步加强社区建设指导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exac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指标2：</w:t>
            </w:r>
            <w:r>
              <w:rPr>
                <w:rFonts w:hint="eastAsia" w:ascii="宋体" w:hAnsi="宋体" w:cs="宋体"/>
                <w:szCs w:val="21"/>
              </w:rPr>
              <w:t>不断提升养老服务水平</w:t>
            </w:r>
            <w:r>
              <w:rPr>
                <w:rFonts w:hint="eastAsia" w:ascii="宋体" w:hAnsi="宋体" w:cs="宋体"/>
                <w:szCs w:val="21"/>
              </w:rPr>
              <w:cr/>
            </w:r>
            <w:r>
              <w:rPr>
                <w:rFonts w:hint="eastAsia" w:ascii="宋体" w:hAnsi="宋体" w:cs="宋体"/>
                <w:szCs w:val="21"/>
              </w:rPr>
              <w:t>打造亮点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exac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质量指标</w:t>
            </w: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指标1：维护和保障困难群体的基本生存权，按时足额发放城乡低保金到位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exac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时效指标</w:t>
            </w: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指标1：及时、足额发放重点优抚对象和军休人员的各类抚恤和生活补助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exac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成本指标</w:t>
            </w: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指标1：精简机关运行经费，严格按预算执行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exac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指标2：严格按照文件政策标准拨付各类民生资金，纳入预算后，据实报销，尽可能节约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exac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效益指标</w:t>
            </w:r>
          </w:p>
        </w:tc>
        <w:tc>
          <w:tcPr>
            <w:tcW w:w="13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指标</w:t>
            </w: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指标1：改善民政对象生活质量，解决贫困人口温饱问题、促进经济发展、社会和谐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exac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指标</w:t>
            </w: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hint="eastAsia" w:hAnsi="宋体" w:cs="Times New Roman"/>
              </w:rPr>
            </w:pPr>
            <w:r>
              <w:rPr>
                <w:rFonts w:hint="eastAsia" w:hAnsi="宋体"/>
              </w:rPr>
              <w:t>指标1：</w:t>
            </w:r>
            <w:r>
              <w:rPr>
                <w:rFonts w:hint="eastAsia" w:hAnsi="宋体" w:cs="Times New Roman"/>
              </w:rPr>
              <w:t>特困群众得到更大程度的救助，缓解看病难、看病贵等问题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exac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指标2：</w:t>
            </w:r>
            <w:r>
              <w:rPr>
                <w:rFonts w:hint="eastAsia" w:hAnsi="宋体"/>
              </w:rPr>
              <w:t>推进民政事业发展，保障民政工作完成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指标</w:t>
            </w: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指标1：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指标2：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可持续影响指标</w:t>
            </w: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指标1：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指标2：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指标</w:t>
            </w:r>
          </w:p>
        </w:tc>
        <w:tc>
          <w:tcPr>
            <w:tcW w:w="13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服务对象满意度指标</w:t>
            </w: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指标1：满意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</w:t>
            </w: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  <w:jc w:val="center"/>
        </w:trPr>
        <w:tc>
          <w:tcPr>
            <w:tcW w:w="667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600" w:lineRule="exact"/>
        <w:jc w:val="center"/>
        <w:rPr>
          <w:rFonts w:hint="eastAsia" w:ascii="宋体" w:hAnsi="宋体" w:eastAsia="仿宋" w:cs="仿宋"/>
          <w:sz w:val="36"/>
          <w:szCs w:val="36"/>
          <w:lang w:val="en-US" w:eastAsia="zh-CN"/>
        </w:rPr>
      </w:pPr>
    </w:p>
    <w:p>
      <w:pPr>
        <w:spacing w:line="600" w:lineRule="exact"/>
        <w:jc w:val="center"/>
        <w:rPr>
          <w:rFonts w:hint="eastAsia" w:ascii="宋体" w:hAnsi="宋体" w:eastAsia="仿宋" w:cs="仿宋"/>
          <w:sz w:val="36"/>
          <w:szCs w:val="36"/>
          <w:lang w:val="en-US" w:eastAsia="zh-CN"/>
        </w:rPr>
      </w:pPr>
    </w:p>
    <w:p>
      <w:pPr>
        <w:spacing w:line="600" w:lineRule="exact"/>
        <w:jc w:val="center"/>
        <w:rPr>
          <w:rFonts w:hint="eastAsia" w:ascii="宋体" w:hAnsi="宋体" w:eastAsia="仿宋" w:cs="仿宋"/>
          <w:sz w:val="36"/>
          <w:szCs w:val="36"/>
          <w:lang w:val="en-US" w:eastAsia="zh-CN"/>
        </w:rPr>
      </w:pPr>
    </w:p>
    <w:p>
      <w:pPr>
        <w:spacing w:line="600" w:lineRule="exact"/>
        <w:jc w:val="center"/>
        <w:rPr>
          <w:rFonts w:hint="eastAsia" w:ascii="宋体" w:hAnsi="宋体" w:eastAsia="仿宋" w:cs="仿宋"/>
          <w:sz w:val="36"/>
          <w:szCs w:val="36"/>
          <w:lang w:val="en-US" w:eastAsia="zh-CN"/>
        </w:rPr>
      </w:pPr>
    </w:p>
    <w:p>
      <w:pPr>
        <w:spacing w:line="600" w:lineRule="exact"/>
        <w:jc w:val="center"/>
        <w:rPr>
          <w:rFonts w:hint="default" w:ascii="宋体" w:hAnsi="宋体" w:eastAsia="方正小标宋_GBK" w:cs="方正小标宋_GBK"/>
          <w:sz w:val="36"/>
          <w:szCs w:val="36"/>
        </w:rPr>
      </w:pPr>
      <w:r>
        <w:rPr>
          <w:rFonts w:hint="eastAsia" w:ascii="宋体" w:hAnsi="宋体" w:eastAsia="仿宋" w:cs="仿宋"/>
          <w:sz w:val="36"/>
          <w:szCs w:val="36"/>
          <w:lang w:val="en-US" w:eastAsia="zh-CN"/>
        </w:rPr>
        <w:t>2022</w:t>
      </w:r>
      <w:r>
        <w:rPr>
          <w:rFonts w:hint="eastAsia" w:ascii="宋体" w:hAnsi="宋体" w:eastAsia="方正小标宋_GBK" w:cs="方正小标宋_GBK"/>
          <w:sz w:val="36"/>
          <w:szCs w:val="36"/>
        </w:rPr>
        <w:t>年度</w:t>
      </w:r>
      <w:r>
        <w:rPr>
          <w:rFonts w:hint="eastAsia" w:ascii="宋体" w:hAnsi="宋体" w:eastAsia="仿宋" w:cs="仿宋"/>
          <w:sz w:val="36"/>
          <w:szCs w:val="36"/>
          <w:lang w:eastAsia="zh-CN"/>
        </w:rPr>
        <w:t>岳麓街道</w:t>
      </w:r>
      <w:r>
        <w:rPr>
          <w:rFonts w:hint="eastAsia" w:ascii="宋体" w:hAnsi="宋体" w:eastAsia="方正小标宋_GBK" w:cs="方正小标宋_GBK"/>
          <w:sz w:val="36"/>
          <w:szCs w:val="36"/>
        </w:rPr>
        <w:t>部门整体支出预算绩效</w:t>
      </w:r>
      <w:r>
        <w:rPr>
          <w:rFonts w:hint="default" w:ascii="宋体" w:hAnsi="宋体" w:eastAsia="方正小标宋_GBK" w:cs="方正小标宋_GBK"/>
          <w:sz w:val="36"/>
          <w:szCs w:val="36"/>
        </w:rPr>
        <w:t>自评报告</w:t>
      </w:r>
    </w:p>
    <w:p>
      <w:pPr>
        <w:spacing w:line="440" w:lineRule="exact"/>
        <w:ind w:firstLine="640" w:firstLineChars="200"/>
        <w:rPr>
          <w:rFonts w:hint="eastAsia" w:ascii="宋体" w:hAnsi="宋体" w:eastAsia="仿宋_GB2312"/>
          <w:sz w:val="32"/>
          <w:szCs w:val="32"/>
        </w:rPr>
      </w:pPr>
    </w:p>
    <w:p>
      <w:pPr>
        <w:spacing w:line="600" w:lineRule="exact"/>
        <w:ind w:firstLine="643" w:firstLineChars="200"/>
        <w:outlineLvl w:val="0"/>
        <w:rPr>
          <w:rFonts w:hint="eastAsia" w:ascii="宋体" w:hAnsi="宋体" w:eastAsia="仿宋_GB2312"/>
          <w:b/>
          <w:sz w:val="32"/>
          <w:szCs w:val="32"/>
        </w:rPr>
      </w:pPr>
      <w:r>
        <w:rPr>
          <w:rFonts w:hint="eastAsia" w:ascii="宋体" w:hAnsi="宋体" w:eastAsia="仿宋_GB2312"/>
          <w:b/>
          <w:sz w:val="32"/>
          <w:szCs w:val="32"/>
        </w:rPr>
        <w:t>一、部门概况</w:t>
      </w:r>
    </w:p>
    <w:p>
      <w:pPr>
        <w:widowControl/>
        <w:spacing w:line="600" w:lineRule="exact"/>
        <w:ind w:left="141" w:leftChars="67" w:firstLine="600" w:firstLineChars="200"/>
        <w:rPr>
          <w:rFonts w:hint="eastAsia" w:ascii="宋体" w:hAnsi="宋体" w:eastAsia="仿宋_GB2312"/>
          <w:sz w:val="30"/>
          <w:szCs w:val="30"/>
        </w:rPr>
      </w:pPr>
      <w:r>
        <w:rPr>
          <w:rFonts w:hint="eastAsia" w:ascii="宋体" w:hAnsi="宋体" w:eastAsia="仿宋_GB2312"/>
          <w:sz w:val="30"/>
          <w:szCs w:val="30"/>
        </w:rPr>
        <w:t>（一）单位基本情况，主要是做好党的路线、方针、政策的宣传、贯彻，实施上级党组织的指示、决议，决定工委和所属党组织的思想、组织和作风的有关工作，研究干部群众的思想政治工作，研究职能范围内的干部选拔、培养、考核、配备和奖惩工作，研究讨论发展党员工作，研究街道工会、共青团、妇联和民兵等群众组织的有关工作，对经济、行政工作中的重大问题做出决策。</w:t>
      </w:r>
    </w:p>
    <w:p>
      <w:pPr>
        <w:spacing w:line="560" w:lineRule="exact"/>
        <w:ind w:firstLine="600" w:firstLineChars="200"/>
        <w:rPr>
          <w:rFonts w:ascii="宋体" w:hAnsi="宋体" w:eastAsia="仿宋_GB2312"/>
          <w:sz w:val="30"/>
          <w:szCs w:val="30"/>
        </w:rPr>
      </w:pPr>
      <w:r>
        <w:rPr>
          <w:rFonts w:hint="eastAsia" w:ascii="宋体" w:hAnsi="宋体" w:eastAsia="仿宋_GB2312"/>
          <w:sz w:val="30"/>
          <w:szCs w:val="30"/>
        </w:rPr>
        <w:t>（二）单位整体支出规模、使用方向和主要内容、涉及范围等，岳麓街道</w:t>
      </w:r>
      <w:r>
        <w:rPr>
          <w:rFonts w:ascii="宋体" w:hAnsi="宋体" w:eastAsia="仿宋_GB2312"/>
          <w:sz w:val="30"/>
          <w:szCs w:val="30"/>
        </w:rPr>
        <w:t>为财政全额拨款的行政单位（参照公务员管理的事业单位或事业单位），现有编制人数</w:t>
      </w:r>
      <w:r>
        <w:rPr>
          <w:rFonts w:hint="eastAsia" w:ascii="宋体" w:hAnsi="宋体" w:eastAsia="仿宋_GB2312"/>
          <w:sz w:val="30"/>
          <w:szCs w:val="30"/>
          <w:lang w:val="en-US" w:eastAsia="zh-CN"/>
        </w:rPr>
        <w:t>72</w:t>
      </w:r>
      <w:r>
        <w:rPr>
          <w:rFonts w:ascii="宋体" w:hAnsi="宋体" w:eastAsia="仿宋_GB2312"/>
          <w:sz w:val="30"/>
          <w:szCs w:val="30"/>
        </w:rPr>
        <w:t>人，目前实有在职人员</w:t>
      </w:r>
      <w:r>
        <w:rPr>
          <w:rFonts w:hint="eastAsia" w:ascii="宋体" w:hAnsi="宋体" w:eastAsia="仿宋_GB2312"/>
          <w:sz w:val="30"/>
          <w:szCs w:val="30"/>
          <w:lang w:val="en-US" w:eastAsia="zh-CN"/>
        </w:rPr>
        <w:t>70</w:t>
      </w:r>
      <w:r>
        <w:rPr>
          <w:rFonts w:ascii="宋体" w:hAnsi="宋体" w:eastAsia="仿宋_GB2312"/>
          <w:sz w:val="30"/>
          <w:szCs w:val="30"/>
        </w:rPr>
        <w:t>人，离退休人员</w:t>
      </w:r>
      <w:r>
        <w:rPr>
          <w:rFonts w:hint="eastAsia" w:ascii="宋体" w:hAnsi="宋体" w:eastAsia="仿宋_GB2312"/>
          <w:sz w:val="30"/>
          <w:szCs w:val="30"/>
          <w:lang w:val="en-US" w:eastAsia="zh-CN"/>
        </w:rPr>
        <w:t>60</w:t>
      </w:r>
      <w:r>
        <w:rPr>
          <w:rFonts w:ascii="宋体" w:hAnsi="宋体" w:eastAsia="仿宋_GB2312"/>
          <w:sz w:val="30"/>
          <w:szCs w:val="30"/>
        </w:rPr>
        <w:t>人，政府雇员</w:t>
      </w:r>
      <w:r>
        <w:rPr>
          <w:rFonts w:hint="eastAsia" w:ascii="宋体" w:hAnsi="宋体" w:eastAsia="仿宋_GB2312"/>
          <w:sz w:val="30"/>
          <w:szCs w:val="30"/>
        </w:rPr>
        <w:t>2</w:t>
      </w:r>
      <w:r>
        <w:rPr>
          <w:rFonts w:ascii="宋体" w:hAnsi="宋体" w:eastAsia="仿宋_GB2312"/>
          <w:sz w:val="30"/>
          <w:szCs w:val="30"/>
        </w:rPr>
        <w:t>人，临聘人员</w:t>
      </w:r>
      <w:r>
        <w:rPr>
          <w:rFonts w:hint="eastAsia" w:ascii="宋体" w:hAnsi="宋体" w:eastAsia="仿宋_GB2312"/>
          <w:sz w:val="30"/>
          <w:szCs w:val="30"/>
          <w:lang w:val="en-US" w:eastAsia="zh-CN"/>
        </w:rPr>
        <w:t>60</w:t>
      </w:r>
      <w:r>
        <w:rPr>
          <w:rFonts w:ascii="宋体" w:hAnsi="宋体" w:eastAsia="仿宋_GB2312"/>
          <w:sz w:val="30"/>
          <w:szCs w:val="30"/>
        </w:rPr>
        <w:t>人。</w:t>
      </w:r>
    </w:p>
    <w:p>
      <w:pPr>
        <w:widowControl/>
        <w:spacing w:line="600" w:lineRule="exact"/>
        <w:ind w:left="141" w:leftChars="67" w:firstLine="600" w:firstLineChars="200"/>
        <w:rPr>
          <w:rFonts w:hint="eastAsia" w:ascii="宋体" w:hAnsi="宋体" w:eastAsia="仿宋_GB2312"/>
          <w:sz w:val="30"/>
          <w:szCs w:val="30"/>
        </w:rPr>
      </w:pPr>
      <w:r>
        <w:rPr>
          <w:rFonts w:hint="eastAsia" w:ascii="宋体" w:hAnsi="宋体" w:eastAsia="仿宋_GB2312"/>
          <w:sz w:val="30"/>
          <w:szCs w:val="30"/>
        </w:rPr>
        <w:t>我</w:t>
      </w:r>
      <w:r>
        <w:rPr>
          <w:rFonts w:ascii="宋体" w:hAnsi="宋体" w:eastAsia="仿宋_GB2312"/>
          <w:sz w:val="30"/>
          <w:szCs w:val="30"/>
        </w:rPr>
        <w:t>街道</w:t>
      </w:r>
      <w:r>
        <w:rPr>
          <w:rFonts w:hint="eastAsia" w:ascii="宋体" w:hAnsi="宋体" w:eastAsia="仿宋_GB2312"/>
          <w:sz w:val="30"/>
          <w:szCs w:val="30"/>
        </w:rPr>
        <w:t>现有内设机构7个，分别是</w:t>
      </w:r>
      <w:r>
        <w:rPr>
          <w:rFonts w:ascii="宋体" w:hAnsi="宋体" w:eastAsia="仿宋_GB2312"/>
          <w:sz w:val="30"/>
          <w:szCs w:val="30"/>
        </w:rPr>
        <w:t>党政综合办公室</w:t>
      </w:r>
      <w:r>
        <w:rPr>
          <w:rFonts w:hint="eastAsia" w:ascii="宋体" w:hAnsi="宋体" w:eastAsia="仿宋_GB2312"/>
          <w:sz w:val="30"/>
          <w:szCs w:val="30"/>
        </w:rPr>
        <w:t>，</w:t>
      </w:r>
      <w:r>
        <w:rPr>
          <w:rFonts w:ascii="宋体" w:hAnsi="宋体" w:eastAsia="仿宋_GB2312"/>
          <w:sz w:val="30"/>
          <w:szCs w:val="30"/>
        </w:rPr>
        <w:t>基层党建办公室</w:t>
      </w:r>
      <w:r>
        <w:rPr>
          <w:rFonts w:hint="eastAsia" w:ascii="宋体" w:hAnsi="宋体" w:eastAsia="仿宋_GB2312"/>
          <w:sz w:val="30"/>
          <w:szCs w:val="30"/>
        </w:rPr>
        <w:t>，</w:t>
      </w:r>
      <w:r>
        <w:rPr>
          <w:rFonts w:ascii="宋体" w:hAnsi="宋体" w:eastAsia="仿宋_GB2312"/>
          <w:sz w:val="30"/>
          <w:szCs w:val="30"/>
        </w:rPr>
        <w:t>城市管理办公室</w:t>
      </w:r>
      <w:r>
        <w:rPr>
          <w:rFonts w:hint="eastAsia" w:ascii="宋体" w:hAnsi="宋体" w:eastAsia="仿宋_GB2312"/>
          <w:sz w:val="30"/>
          <w:szCs w:val="30"/>
        </w:rPr>
        <w:t>，</w:t>
      </w:r>
      <w:r>
        <w:rPr>
          <w:rFonts w:ascii="宋体" w:hAnsi="宋体" w:eastAsia="仿宋_GB2312"/>
          <w:sz w:val="30"/>
          <w:szCs w:val="30"/>
        </w:rPr>
        <w:t>公共服务办公室</w:t>
      </w:r>
      <w:r>
        <w:rPr>
          <w:rFonts w:hint="eastAsia" w:ascii="宋体" w:hAnsi="宋体" w:eastAsia="仿宋_GB2312"/>
          <w:sz w:val="30"/>
          <w:szCs w:val="30"/>
        </w:rPr>
        <w:t>，</w:t>
      </w:r>
      <w:r>
        <w:rPr>
          <w:rFonts w:ascii="宋体" w:hAnsi="宋体" w:eastAsia="仿宋_GB2312"/>
          <w:sz w:val="30"/>
          <w:szCs w:val="30"/>
        </w:rPr>
        <w:t>公共安全办公室</w:t>
      </w:r>
      <w:r>
        <w:rPr>
          <w:rFonts w:hint="eastAsia" w:ascii="宋体" w:hAnsi="宋体" w:eastAsia="仿宋_GB2312"/>
          <w:sz w:val="30"/>
          <w:szCs w:val="30"/>
        </w:rPr>
        <w:t>，</w:t>
      </w:r>
      <w:r>
        <w:rPr>
          <w:rFonts w:ascii="宋体" w:hAnsi="宋体" w:eastAsia="仿宋_GB2312"/>
          <w:sz w:val="30"/>
          <w:szCs w:val="30"/>
        </w:rPr>
        <w:t>纪检监察办公室</w:t>
      </w:r>
      <w:r>
        <w:rPr>
          <w:rFonts w:hint="eastAsia" w:ascii="宋体" w:hAnsi="宋体" w:eastAsia="仿宋_GB2312"/>
          <w:sz w:val="30"/>
          <w:szCs w:val="30"/>
        </w:rPr>
        <w:t>，</w:t>
      </w:r>
      <w:r>
        <w:rPr>
          <w:rFonts w:ascii="宋体" w:hAnsi="宋体" w:eastAsia="仿宋_GB2312"/>
          <w:sz w:val="30"/>
          <w:szCs w:val="30"/>
        </w:rPr>
        <w:t>财政所</w:t>
      </w:r>
      <w:r>
        <w:rPr>
          <w:rFonts w:hint="eastAsia" w:ascii="宋体" w:hAnsi="宋体" w:eastAsia="仿宋_GB2312"/>
          <w:sz w:val="30"/>
          <w:szCs w:val="30"/>
        </w:rPr>
        <w:t>。</w:t>
      </w:r>
    </w:p>
    <w:p>
      <w:pPr>
        <w:pStyle w:val="2"/>
        <w:rPr>
          <w:rFonts w:hint="eastAsia"/>
        </w:rPr>
      </w:pPr>
    </w:p>
    <w:p>
      <w:pPr>
        <w:spacing w:line="600" w:lineRule="exact"/>
        <w:ind w:firstLine="643" w:firstLineChars="200"/>
        <w:outlineLvl w:val="0"/>
        <w:rPr>
          <w:rFonts w:hint="eastAsia" w:ascii="宋体" w:hAnsi="宋体" w:eastAsia="仿宋_GB2312"/>
          <w:b/>
          <w:sz w:val="32"/>
          <w:szCs w:val="32"/>
        </w:rPr>
      </w:pPr>
      <w:r>
        <w:rPr>
          <w:rFonts w:hint="eastAsia" w:ascii="宋体" w:hAnsi="宋体" w:eastAsia="仿宋_GB2312"/>
          <w:b/>
          <w:sz w:val="32"/>
          <w:szCs w:val="32"/>
        </w:rPr>
        <w:t>二、部门（单位）整体支出管理及使用情况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宋体" w:hAnsi="宋体" w:eastAsia="仿宋_GB2312"/>
          <w:sz w:val="30"/>
          <w:szCs w:val="30"/>
        </w:rPr>
        <w:t>（一）基本支出，2</w:t>
      </w:r>
      <w:r>
        <w:rPr>
          <w:rFonts w:hint="eastAsia" w:ascii="仿宋_GB2312" w:eastAsia="仿宋_GB2312"/>
          <w:sz w:val="30"/>
          <w:szCs w:val="30"/>
        </w:rPr>
        <w:t>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</w:t>
      </w:r>
      <w:r>
        <w:rPr>
          <w:rFonts w:ascii="仿宋_GB2312" w:eastAsia="仿宋_GB2312"/>
          <w:sz w:val="30"/>
          <w:szCs w:val="30"/>
        </w:rPr>
        <w:t>年年初预算数为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3171.42</w:t>
      </w:r>
      <w:r>
        <w:rPr>
          <w:rFonts w:ascii="仿宋_GB2312" w:eastAsia="仿宋_GB2312"/>
          <w:sz w:val="30"/>
          <w:szCs w:val="30"/>
        </w:rPr>
        <w:t>万元，是为保障单位机构正常运转、完成日常工作任务而发生的各项支出，包括用于基本工资、津贴补贴等人员经费以及办公费、印刷费、水电费、办公设备购置等日常公用经费。</w:t>
      </w:r>
    </w:p>
    <w:p>
      <w:pPr>
        <w:spacing w:line="600" w:lineRule="exact"/>
        <w:ind w:firstLine="600" w:firstLineChars="200"/>
        <w:outlineLvl w:val="0"/>
        <w:rPr>
          <w:rFonts w:hint="eastAsia" w:ascii="宋体" w:hAnsi="宋体" w:eastAsia="仿宋_GB2312"/>
          <w:sz w:val="30"/>
          <w:szCs w:val="30"/>
        </w:rPr>
      </w:pPr>
      <w:r>
        <w:rPr>
          <w:rFonts w:hint="eastAsia" w:ascii="宋体" w:hAnsi="宋体" w:eastAsia="仿宋_GB2312"/>
          <w:sz w:val="30"/>
          <w:szCs w:val="30"/>
        </w:rPr>
        <w:t>（二）专项支出</w:t>
      </w:r>
    </w:p>
    <w:p>
      <w:pPr>
        <w:spacing w:line="600" w:lineRule="exact"/>
        <w:ind w:firstLine="600" w:firstLineChars="200"/>
        <w:outlineLvl w:val="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1、项目支出202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</w:t>
      </w:r>
      <w:r>
        <w:rPr>
          <w:rFonts w:ascii="仿宋_GB2312" w:eastAsia="仿宋_GB2312"/>
          <w:sz w:val="30"/>
          <w:szCs w:val="30"/>
        </w:rPr>
        <w:t>年年初</w:t>
      </w:r>
      <w:r>
        <w:rPr>
          <w:rFonts w:hint="eastAsia" w:ascii="仿宋_GB2312" w:eastAsia="仿宋_GB2312"/>
          <w:sz w:val="30"/>
          <w:szCs w:val="30"/>
        </w:rPr>
        <w:t>总投入</w:t>
      </w:r>
      <w:r>
        <w:rPr>
          <w:rFonts w:ascii="仿宋_GB2312" w:eastAsia="仿宋_GB2312"/>
          <w:sz w:val="30"/>
          <w:szCs w:val="30"/>
        </w:rPr>
        <w:t>预算数为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583.51</w:t>
      </w:r>
      <w:r>
        <w:rPr>
          <w:rFonts w:ascii="仿宋_GB2312" w:eastAsia="仿宋_GB2312"/>
          <w:sz w:val="30"/>
          <w:szCs w:val="30"/>
        </w:rPr>
        <w:t>万元</w:t>
      </w:r>
      <w:r>
        <w:rPr>
          <w:rFonts w:hint="eastAsia" w:ascii="仿宋_GB2312" w:eastAsia="仿宋_GB2312"/>
          <w:sz w:val="30"/>
          <w:szCs w:val="30"/>
        </w:rPr>
        <w:t>；</w:t>
      </w:r>
    </w:p>
    <w:p>
      <w:pPr>
        <w:spacing w:line="600" w:lineRule="exact"/>
        <w:ind w:firstLine="600" w:firstLineChars="200"/>
        <w:outlineLvl w:val="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2、项目支出实际使用情况分析，</w:t>
      </w:r>
      <w:r>
        <w:rPr>
          <w:rFonts w:ascii="仿宋_GB2312" w:eastAsia="仿宋_GB2312"/>
          <w:sz w:val="30"/>
          <w:szCs w:val="30"/>
        </w:rPr>
        <w:t>是指</w:t>
      </w:r>
      <w:r>
        <w:rPr>
          <w:rFonts w:hint="eastAsia" w:ascii="仿宋_GB2312" w:eastAsia="仿宋_GB2312"/>
          <w:sz w:val="30"/>
          <w:szCs w:val="30"/>
        </w:rPr>
        <w:t>单位为完成特定行政工作任务或事业发展目标而发生的支出，包括文明创建经费，主要用于创建文明城市等方面；食安专项，主要用于食品安全检查等方面；安监专项，主要用于安全生产，消防安全宣传等方面。</w:t>
      </w:r>
    </w:p>
    <w:p>
      <w:pPr>
        <w:spacing w:line="600" w:lineRule="exact"/>
        <w:ind w:firstLine="640" w:firstLineChars="200"/>
        <w:outlineLvl w:val="0"/>
        <w:rPr>
          <w:rFonts w:hint="eastAsia"/>
        </w:rPr>
      </w:pPr>
      <w:r>
        <w:rPr>
          <w:rFonts w:hint="eastAsia" w:ascii="宋体" w:hAnsi="宋体" w:eastAsia="仿宋_GB2312"/>
          <w:sz w:val="32"/>
          <w:szCs w:val="32"/>
        </w:rPr>
        <w:t>3、项目支出管理情况严格按照年初预算执行。</w:t>
      </w:r>
    </w:p>
    <w:p>
      <w:pPr>
        <w:spacing w:line="600" w:lineRule="exact"/>
        <w:ind w:firstLine="643" w:firstLineChars="200"/>
        <w:outlineLvl w:val="0"/>
        <w:rPr>
          <w:rFonts w:hint="eastAsia" w:ascii="宋体" w:hAnsi="宋体" w:eastAsia="仿宋_GB2312"/>
          <w:b/>
          <w:sz w:val="32"/>
          <w:szCs w:val="32"/>
        </w:rPr>
      </w:pPr>
      <w:r>
        <w:rPr>
          <w:rFonts w:hint="eastAsia" w:ascii="宋体" w:hAnsi="宋体" w:eastAsia="仿宋_GB2312"/>
          <w:b/>
          <w:sz w:val="32"/>
          <w:szCs w:val="32"/>
        </w:rPr>
        <w:t>三、部门（单位）专项组织实施情况</w:t>
      </w:r>
    </w:p>
    <w:p>
      <w:pPr>
        <w:spacing w:line="600" w:lineRule="exact"/>
        <w:ind w:firstLine="600" w:firstLineChars="200"/>
        <w:outlineLvl w:val="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根据《长沙市岳麓区财政局关于开展202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sz w:val="30"/>
          <w:szCs w:val="30"/>
        </w:rPr>
        <w:t>年单位绩效自评工作的通知》，我单位从项目立项、绩效目标、资金管理、财务信息质量以及项目经济社会效益等方面进行了绩效评价。按照工作内容、工作措施、工作时限和要达到的预期效果，使绩效评价指标与各部门工作任务紧合起来，推动各项工作落实。</w:t>
      </w:r>
    </w:p>
    <w:p>
      <w:pPr>
        <w:spacing w:line="600" w:lineRule="exact"/>
        <w:ind w:firstLine="643" w:firstLineChars="200"/>
        <w:outlineLvl w:val="0"/>
        <w:rPr>
          <w:rFonts w:hint="eastAsia" w:ascii="宋体" w:hAnsi="宋体" w:eastAsia="仿宋_GB2312"/>
          <w:b/>
          <w:sz w:val="32"/>
          <w:szCs w:val="32"/>
        </w:rPr>
      </w:pPr>
      <w:r>
        <w:rPr>
          <w:rFonts w:hint="eastAsia" w:ascii="宋体" w:hAnsi="宋体" w:eastAsia="仿宋_GB2312"/>
          <w:b/>
          <w:sz w:val="32"/>
          <w:szCs w:val="32"/>
        </w:rPr>
        <w:t>四、部门（单位）整体支出绩效情况</w:t>
      </w:r>
    </w:p>
    <w:p>
      <w:pPr>
        <w:autoSpaceDN w:val="0"/>
        <w:spacing w:line="360" w:lineRule="auto"/>
        <w:ind w:firstLine="600" w:firstLineChars="200"/>
        <w:jc w:val="left"/>
        <w:textAlignment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1、项目建设稳步推进      2、产业发展激发活力</w:t>
      </w:r>
    </w:p>
    <w:p>
      <w:pPr>
        <w:autoSpaceDN w:val="0"/>
        <w:spacing w:line="360" w:lineRule="auto"/>
        <w:ind w:firstLine="600" w:firstLineChars="200"/>
        <w:jc w:val="left"/>
        <w:textAlignment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3、基层党建不断加强      4、打通积案化解壁垒</w:t>
      </w:r>
    </w:p>
    <w:p>
      <w:pPr>
        <w:pStyle w:val="3"/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5、提升行政服务水平      6、抓牢安全生产管理</w:t>
      </w:r>
    </w:p>
    <w:p>
      <w:pPr>
        <w:numPr>
          <w:ilvl w:val="0"/>
          <w:numId w:val="1"/>
        </w:numPr>
        <w:spacing w:line="600" w:lineRule="exact"/>
        <w:ind w:firstLine="643" w:firstLineChars="200"/>
        <w:outlineLvl w:val="0"/>
        <w:rPr>
          <w:rFonts w:hint="eastAsia" w:ascii="宋体" w:hAnsi="宋体" w:eastAsia="仿宋_GB2312"/>
          <w:b/>
          <w:sz w:val="32"/>
          <w:szCs w:val="32"/>
          <w:lang w:eastAsia="zh-CN"/>
        </w:rPr>
      </w:pPr>
      <w:r>
        <w:rPr>
          <w:rFonts w:hint="eastAsia" w:ascii="宋体" w:hAnsi="宋体" w:eastAsia="仿宋_GB2312"/>
          <w:b/>
          <w:sz w:val="32"/>
          <w:szCs w:val="32"/>
        </w:rPr>
        <w:t>存在的主要问题</w:t>
      </w:r>
      <w:r>
        <w:rPr>
          <w:rFonts w:hint="eastAsia" w:ascii="宋体" w:hAnsi="宋体" w:eastAsia="仿宋_GB2312"/>
          <w:b/>
          <w:sz w:val="32"/>
          <w:szCs w:val="32"/>
          <w:lang w:eastAsia="zh-CN"/>
        </w:rPr>
        <w:t>及原因分析</w:t>
      </w:r>
    </w:p>
    <w:p>
      <w:pPr>
        <w:spacing w:line="600" w:lineRule="exact"/>
        <w:ind w:firstLine="600" w:firstLineChars="200"/>
        <w:outlineLvl w:val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1、预算编制工作有待细化。预算编制不够明确和细化，预算编制的合理性需要提高，预算执行力度还要进一步加强。</w:t>
      </w:r>
    </w:p>
    <w:p>
      <w:pPr>
        <w:spacing w:line="600" w:lineRule="exact"/>
        <w:ind w:firstLine="600" w:firstLineChars="200"/>
        <w:outlineLvl w:val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2、因单位全额编制少导致经费不足：绩效工资和日常公用经费不足、与实际支出相差较大。</w:t>
      </w:r>
    </w:p>
    <w:p>
      <w:pPr>
        <w:spacing w:line="600" w:lineRule="exact"/>
        <w:ind w:firstLine="600" w:firstLineChars="200"/>
        <w:outlineLvl w:val="0"/>
        <w:rPr>
          <w:rFonts w:hint="eastAsia"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3、公用经费控制有一定难度，基本为刚性支出。</w:t>
      </w:r>
    </w:p>
    <w:p>
      <w:pPr>
        <w:spacing w:line="600" w:lineRule="exact"/>
        <w:ind w:firstLine="643" w:firstLineChars="200"/>
        <w:outlineLvl w:val="0"/>
        <w:rPr>
          <w:rFonts w:hint="eastAsia" w:ascii="宋体" w:hAnsi="宋体" w:eastAsia="仿宋_GB2312"/>
          <w:b/>
          <w:sz w:val="32"/>
          <w:szCs w:val="32"/>
        </w:rPr>
      </w:pPr>
      <w:r>
        <w:rPr>
          <w:rFonts w:hint="eastAsia" w:ascii="宋体" w:hAnsi="宋体" w:eastAsia="仿宋_GB2312"/>
          <w:b/>
          <w:sz w:val="32"/>
          <w:szCs w:val="32"/>
        </w:rPr>
        <w:t>六、</w:t>
      </w:r>
      <w:r>
        <w:rPr>
          <w:rFonts w:hint="eastAsia" w:ascii="宋体" w:hAnsi="宋体" w:eastAsia="仿宋_GB2312"/>
          <w:b/>
          <w:sz w:val="32"/>
          <w:szCs w:val="32"/>
          <w:lang w:eastAsia="zh-CN"/>
        </w:rPr>
        <w:t>下一步</w:t>
      </w:r>
      <w:r>
        <w:rPr>
          <w:rFonts w:hint="eastAsia" w:ascii="宋体" w:hAnsi="宋体" w:eastAsia="仿宋_GB2312"/>
          <w:b/>
          <w:sz w:val="32"/>
          <w:szCs w:val="32"/>
        </w:rPr>
        <w:t>改进措施和有关建议</w:t>
      </w:r>
    </w:p>
    <w:p>
      <w:pPr>
        <w:spacing w:line="600" w:lineRule="exact"/>
        <w:ind w:firstLine="600" w:firstLineChars="200"/>
        <w:outlineLvl w:val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、细化预算编制工作，认真做好预算的编制。进一步加强单位内部机构各股室的预算管理意识，严格按照预算编制的相关制度和要求进行预算编制；全面编制预算项目，优先保障固定性的、相对刚性的费用支出项目，尽量压缩变动性的、有控制空间的费用项目，进一步提高预算编制的科学性、严谨性和可控性。加强内部预算编制的审核和预算控制指标的下达。</w:t>
      </w:r>
    </w:p>
    <w:p>
      <w:pPr>
        <w:spacing w:line="600" w:lineRule="exact"/>
        <w:ind w:firstLine="600" w:firstLineChars="200"/>
        <w:outlineLvl w:val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、加强财务管理，严格财务审核。加强单位财务管理，健全单位财务管理制度体系，规范单位财务行为。在费用报账支付时，按照预算规定的费用项目和用途进行资金使用审核、列报支付、财务核算，杜绝超支现象的发生。</w:t>
      </w:r>
    </w:p>
    <w:p>
      <w:pPr>
        <w:spacing w:line="600" w:lineRule="exact"/>
        <w:ind w:firstLine="600" w:firstLineChars="200"/>
        <w:outlineLvl w:val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、完善资产管理，抓好“三公”经费控制。严格控制“三公”经费的规模和比例，把关“三公”经费支出的审核、审批，杜绝挪用和挤占其他预算资金行为；进一步细化“三公”经费的管理，合理压缩“三公”经费支出。</w:t>
      </w:r>
    </w:p>
    <w:p>
      <w:pPr>
        <w:spacing w:line="600" w:lineRule="exact"/>
        <w:ind w:firstLine="600" w:firstLineChars="200"/>
        <w:outlineLvl w:val="0"/>
        <w:rPr>
          <w:rFonts w:hint="eastAsia"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4、对相关人员加强培训，特别是针对《</w:t>
      </w:r>
      <w:r>
        <w:rPr>
          <w:rFonts w:hint="eastAsia" w:ascii="仿宋_GB2312" w:eastAsia="仿宋_GB2312"/>
          <w:sz w:val="30"/>
          <w:szCs w:val="30"/>
          <w:lang w:eastAsia="zh-CN"/>
        </w:rPr>
        <w:t>中华人民共和国</w:t>
      </w:r>
      <w:r>
        <w:rPr>
          <w:rFonts w:ascii="仿宋_GB2312" w:eastAsia="仿宋_GB2312"/>
          <w:sz w:val="30"/>
          <w:szCs w:val="30"/>
        </w:rPr>
        <w:t>预算法》《行政事业单位会计制度》等学习培训，规范部门预算收支核算，切实提高部门预算收支管理水平。</w:t>
      </w:r>
    </w:p>
    <w:p>
      <w:pPr>
        <w:pStyle w:val="2"/>
        <w:rPr>
          <w:rFonts w:hint="eastAsia"/>
        </w:rPr>
      </w:pPr>
    </w:p>
    <w:p>
      <w:pPr>
        <w:spacing w:line="600" w:lineRule="exact"/>
        <w:outlineLvl w:val="0"/>
        <w:rPr>
          <w:rFonts w:hint="eastAsia" w:ascii="宋体" w:hAnsi="宋体" w:eastAsia="仿宋_GB2312"/>
          <w:sz w:val="32"/>
          <w:szCs w:val="32"/>
        </w:rPr>
      </w:pPr>
    </w:p>
    <w:p>
      <w:pPr>
        <w:spacing w:line="600" w:lineRule="exact"/>
        <w:rPr>
          <w:rFonts w:hint="eastAsia" w:ascii="宋体" w:hAnsi="宋体" w:eastAsia="黑体" w:cs="黑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328556"/>
    <w:multiLevelType w:val="singleLevel"/>
    <w:tmpl w:val="28328556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yZDRkN2E3MGE4Yzk1YmM4ZTA0YzViOWMwYTU4OGEifQ=="/>
  </w:docVars>
  <w:rsids>
    <w:rsidRoot w:val="584B00C8"/>
    <w:rsid w:val="3AFA76AE"/>
    <w:rsid w:val="584B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664"/>
    </w:pPr>
    <w:rPr>
      <w:rFonts w:ascii="Times New Roman" w:hAnsi="Times New Roman"/>
      <w:szCs w:val="24"/>
    </w:r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customStyle="1" w:styleId="4">
    <w:name w:val="目录 11"/>
    <w:next w:val="1"/>
    <w:qFormat/>
    <w:uiPriority w:val="99"/>
    <w:pPr>
      <w:wordWrap w:val="0"/>
      <w:jc w:val="both"/>
    </w:pPr>
    <w:rPr>
      <w:rFonts w:ascii="Calibri" w:hAnsi="Calibri" w:eastAsia="微软雅黑" w:cs="Times New Roman"/>
      <w:sz w:val="21"/>
      <w:szCs w:val="22"/>
      <w:lang w:val="en-US" w:eastAsia="zh-CN" w:bidi="ar-SA"/>
    </w:r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2340</Words>
  <Characters>2504</Characters>
  <Lines>0</Lines>
  <Paragraphs>0</Paragraphs>
  <TotalTime>0</TotalTime>
  <ScaleCrop>false</ScaleCrop>
  <LinksUpToDate>false</LinksUpToDate>
  <CharactersWithSpaces>2593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2023-10-24T02:22:00Z</dcterms:created>
  <dc:creator>Administrator</dc:creator>
  <cp:lastModifiedBy>李聪</cp:lastModifiedBy>
  <dcterms:modified xsi:type="dcterms:W3CDTF">2023-10-25T07:55:39Z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02BA73819D5746E2A6B2463E561EA0C6</vt:lpwstr>
  </property>
</Properties>
</file>