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ascii="宋体" w:hAnsi="宋体" w:eastAsia="方正小标宋简体"/>
          <w:sz w:val="32"/>
          <w:szCs w:val="32"/>
        </w:rPr>
      </w:pPr>
      <w:r>
        <w:rPr>
          <w:rFonts w:hint="eastAsia" w:ascii="宋体" w:hAnsi="宋体" w:eastAsia="方正小标宋简体"/>
          <w:sz w:val="32"/>
          <w:szCs w:val="32"/>
        </w:rPr>
        <w:t>附件2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岳麓区20</w:t>
      </w:r>
      <w:r>
        <w:rPr>
          <w:rFonts w:hint="eastAsia" w:ascii="宋体" w:hAnsi="宋体" w:eastAsia="方正小标宋简体"/>
          <w:sz w:val="46"/>
          <w:szCs w:val="46"/>
          <w:u w:val="single"/>
        </w:rPr>
        <w:t>21</w:t>
      </w:r>
      <w:r>
        <w:rPr>
          <w:rFonts w:hint="eastAsia" w:ascii="宋体" w:hAnsi="宋体" w:eastAsia="方正小标宋简体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ascii="宋体" w:hAnsi="宋体" w:eastAsia="方正小标宋简体"/>
          <w:sz w:val="46"/>
          <w:szCs w:val="46"/>
        </w:rPr>
      </w:pPr>
      <w:r>
        <w:rPr>
          <w:rFonts w:hint="eastAsia" w:ascii="宋体" w:hAnsi="宋体" w:eastAsia="方正小标宋简体"/>
          <w:sz w:val="46"/>
          <w:szCs w:val="46"/>
        </w:rPr>
        <w:t>绩效评价自评报告</w:t>
      </w:r>
    </w:p>
    <w:p>
      <w:pPr>
        <w:rPr>
          <w:rFonts w:hint="eastAsia" w:ascii="宋体" w:hAnsi="宋体" w:eastAsia="仿宋_GB2312"/>
          <w:sz w:val="32"/>
        </w:rPr>
      </w:pPr>
    </w:p>
    <w:p>
      <w:pPr>
        <w:rPr>
          <w:rFonts w:hint="eastAsia" w:ascii="宋体" w:hAnsi="宋体" w:eastAsia="仿宋_GB2312"/>
          <w:sz w:val="32"/>
        </w:rPr>
      </w:pP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  <w:u w:val="single"/>
        </w:rPr>
      </w:pPr>
      <w:r>
        <w:rPr>
          <w:rFonts w:hint="eastAsia" w:ascii="宋体" w:hAnsi="宋体" w:eastAsia="仿宋_GB2312"/>
          <w:sz w:val="32"/>
        </w:rPr>
        <w:t>部门(单位)名称</w:t>
      </w:r>
      <w:r>
        <w:rPr>
          <w:rFonts w:hint="eastAsia" w:ascii="宋体" w:hAnsi="宋体" w:eastAsia="仿宋_GB2312"/>
          <w:sz w:val="32"/>
          <w:u w:val="single"/>
        </w:rPr>
        <w:t>长沙市岳麓区岳麓街道办事处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 xml:space="preserve">预算编码              </w:t>
      </w:r>
      <w:r>
        <w:rPr>
          <w:rFonts w:hint="eastAsia" w:ascii="宋体" w:hAnsi="宋体" w:eastAsia="仿宋_GB2312"/>
          <w:sz w:val="32"/>
          <w:u w:val="single"/>
        </w:rPr>
        <w:t>018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评价方式：</w:t>
      </w:r>
      <w:r>
        <w:rPr>
          <w:rFonts w:hint="eastAsia" w:ascii="宋体" w:hAnsi="宋体" w:eastAsia="仿宋_GB2312"/>
          <w:sz w:val="28"/>
          <w:szCs w:val="28"/>
        </w:rPr>
        <w:t>部门（单位）绩效自评</w:t>
      </w:r>
    </w:p>
    <w:p>
      <w:pPr>
        <w:spacing w:before="156" w:beforeLines="50" w:line="348" w:lineRule="auto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  <w:szCs w:val="32"/>
        </w:rPr>
        <w:t>评价机构：</w:t>
      </w:r>
      <w:r>
        <w:rPr>
          <w:rFonts w:hint="eastAsia" w:ascii="宋体" w:hAnsi="宋体" w:eastAsia="仿宋_GB2312"/>
          <w:sz w:val="28"/>
          <w:szCs w:val="28"/>
        </w:rPr>
        <w:t xml:space="preserve">部门（单位）评价组   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单位负责人（签章）：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项目负责人（签章）：</w:t>
      </w:r>
    </w:p>
    <w:p>
      <w:pPr>
        <w:spacing w:line="600" w:lineRule="exact"/>
        <w:ind w:firstLine="480" w:firstLineChars="15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报告填报人（签章）：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</w:p>
    <w:p>
      <w:pPr>
        <w:autoSpaceDN w:val="0"/>
        <w:jc w:val="center"/>
        <w:textAlignment w:val="center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</w:rPr>
        <w:t xml:space="preserve">                  部门名称（加盖公章）</w:t>
      </w: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</w:p>
    <w:p>
      <w:pPr>
        <w:spacing w:line="348" w:lineRule="auto"/>
        <w:ind w:firstLine="3648" w:firstLineChars="1140"/>
        <w:rPr>
          <w:rFonts w:hint="eastAsia" w:ascii="宋体" w:hAnsi="宋体" w:eastAsia="仿宋_GB2312"/>
          <w:sz w:val="32"/>
        </w:rPr>
      </w:pPr>
      <w:r>
        <w:rPr>
          <w:rFonts w:hint="eastAsia" w:ascii="宋体" w:hAnsi="宋体" w:eastAsia="仿宋_GB2312"/>
          <w:sz w:val="32"/>
        </w:rPr>
        <w:t>报告日期：2022年 2月14 日</w:t>
      </w: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eastAsia="方正小标宋简体"/>
          <w:kern w:val="0"/>
          <w:sz w:val="40"/>
          <w:szCs w:val="40"/>
        </w:rPr>
      </w:pPr>
      <w:r>
        <w:rPr>
          <w:rFonts w:hint="eastAsia" w:ascii="仿宋" w:hAnsi="仿宋" w:eastAsia="仿宋" w:cs="仿宋"/>
          <w:kern w:val="0"/>
          <w:sz w:val="40"/>
          <w:szCs w:val="40"/>
        </w:rPr>
        <w:t>2021</w:t>
      </w:r>
      <w:r>
        <w:rPr>
          <w:rFonts w:hint="eastAsia" w:eastAsia="方正小标宋简体"/>
          <w:kern w:val="0"/>
          <w:sz w:val="40"/>
          <w:szCs w:val="40"/>
        </w:rPr>
        <w:t>年度</w:t>
      </w:r>
      <w:r>
        <w:rPr>
          <w:rFonts w:eastAsia="方正小标宋简体"/>
          <w:kern w:val="0"/>
          <w:sz w:val="40"/>
          <w:szCs w:val="40"/>
        </w:rPr>
        <w:t>部门整体支出绩效</w:t>
      </w:r>
      <w:r>
        <w:rPr>
          <w:rFonts w:hint="eastAsia" w:eastAsia="方正小标宋简体"/>
          <w:kern w:val="0"/>
          <w:sz w:val="40"/>
          <w:szCs w:val="40"/>
        </w:rPr>
        <w:t>自</w:t>
      </w:r>
      <w:r>
        <w:rPr>
          <w:rFonts w:eastAsia="方正小标宋简体"/>
          <w:kern w:val="0"/>
          <w:sz w:val="40"/>
          <w:szCs w:val="40"/>
        </w:rPr>
        <w:t>评表</w:t>
      </w:r>
    </w:p>
    <w:tbl>
      <w:tblPr>
        <w:tblStyle w:val="4"/>
        <w:tblW w:w="92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448"/>
        <w:gridCol w:w="138"/>
        <w:gridCol w:w="933"/>
        <w:gridCol w:w="419"/>
        <w:gridCol w:w="1262"/>
        <w:gridCol w:w="566"/>
        <w:gridCol w:w="665"/>
        <w:gridCol w:w="280"/>
        <w:gridCol w:w="60"/>
        <w:gridCol w:w="1050"/>
        <w:gridCol w:w="570"/>
        <w:gridCol w:w="530"/>
        <w:gridCol w:w="355"/>
        <w:gridCol w:w="585"/>
        <w:gridCol w:w="5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2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部门职责</w:t>
            </w:r>
          </w:p>
        </w:tc>
        <w:tc>
          <w:tcPr>
            <w:tcW w:w="7964" w:type="dxa"/>
            <w:gridSpan w:val="14"/>
            <w:tcBorders>
              <w:top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街道财政综合管理；编制街道财政年度预算，搞好财政年度预决算；严格执行财经制度，管理好预内、预外资金，国有、集体资产的账务管理；负责村（社区）财务的会计代理工作；负责对社区（村）进行财务监管和业务指导工作；负责办理街道机关社会保险相关业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9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人员编制</w:t>
            </w:r>
          </w:p>
        </w:tc>
        <w:tc>
          <w:tcPr>
            <w:tcW w:w="4263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76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实有人数</w:t>
            </w:r>
          </w:p>
        </w:tc>
        <w:tc>
          <w:tcPr>
            <w:tcW w:w="202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130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整体资金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（万元）</w:t>
            </w:r>
          </w:p>
        </w:tc>
        <w:tc>
          <w:tcPr>
            <w:tcW w:w="275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项   目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全年预算数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全年执行数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执行率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分值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得分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来源</w:t>
            </w: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2929.29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5454.12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180%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（1）财政拨款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2929.29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5454.12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（2）其他资金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资金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结构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2929.29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5454.12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（1）基本支出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2722.09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3217.13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>其中：人员支出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1931.17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2898.37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  <w:t xml:space="preserve">     公用支出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790.92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318.76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71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righ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567"/>
              </w:tabs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（2）项目支出</w:t>
            </w:r>
          </w:p>
        </w:tc>
        <w:tc>
          <w:tcPr>
            <w:tcW w:w="151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207.2　</w:t>
            </w:r>
          </w:p>
        </w:tc>
        <w:tc>
          <w:tcPr>
            <w:tcW w:w="168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2236.99</w:t>
            </w:r>
          </w:p>
        </w:tc>
        <w:tc>
          <w:tcPr>
            <w:tcW w:w="885" w:type="dxa"/>
            <w:gridSpan w:val="2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85" w:type="dxa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  <w:tc>
          <w:tcPr>
            <w:tcW w:w="551" w:type="dxa"/>
            <w:tcBorders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ind w:firstLine="210" w:firstLineChars="1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  <w:jc w:val="center"/>
        </w:trPr>
        <w:tc>
          <w:tcPr>
            <w:tcW w:w="1299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年度总</w:t>
            </w:r>
          </w:p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体目标</w:t>
            </w:r>
          </w:p>
        </w:tc>
        <w:tc>
          <w:tcPr>
            <w:tcW w:w="3983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年初设定目标</w:t>
            </w:r>
          </w:p>
        </w:tc>
        <w:tc>
          <w:tcPr>
            <w:tcW w:w="3981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全年完成情况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299" w:type="dxa"/>
            <w:gridSpan w:val="2"/>
            <w:vMerge w:val="continue"/>
            <w:vAlign w:val="center"/>
          </w:tcPr>
          <w:p>
            <w:pPr>
              <w:spacing w:line="25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83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：发挥基层党建的政治引领作用，合力确保风清气正。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：发挥二次招商的经济引领作用，全力确保发展后劲。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任务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：发挥大科城建设的项目引领作用，合力确保统筹推进。　</w:t>
            </w:r>
          </w:p>
        </w:tc>
        <w:tc>
          <w:tcPr>
            <w:tcW w:w="3981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50" w:lineRule="exac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年底前全面完成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一级指标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三级指标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指标值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完成值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偏差原因分析及改进措施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产出指标</w:t>
            </w: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</w:t>
            </w:r>
            <w:r>
              <w:rPr>
                <w:rFonts w:hint="eastAsia" w:ascii="宋体" w:hAnsi="宋体" w:cs="宋体"/>
                <w:szCs w:val="21"/>
              </w:rPr>
              <w:t>进一步加强社区建设指导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  <w:r>
              <w:rPr>
                <w:rFonts w:hint="eastAsia" w:ascii="宋体" w:hAnsi="宋体" w:cs="宋体"/>
                <w:szCs w:val="21"/>
              </w:rPr>
              <w:t>不断提升养老服务水平</w:t>
            </w:r>
            <w:r>
              <w:rPr>
                <w:rFonts w:hint="eastAsia" w:ascii="宋体" w:hAnsi="宋体" w:cs="宋体"/>
                <w:szCs w:val="21"/>
              </w:rPr>
              <w:cr/>
            </w:r>
            <w:r>
              <w:rPr>
                <w:rFonts w:hint="eastAsia" w:ascii="宋体" w:hAnsi="宋体" w:cs="宋体"/>
                <w:szCs w:val="21"/>
              </w:rPr>
              <w:t>打造亮点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指标1：维护和保障困难群体的基本生存权，按时足额发放城乡低保金到位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时效指标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指标1：及时、足额发放重点优抚对象和军休人员的各类抚恤和生活补助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成本指标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指标1：精简机关运行经费，严格按预算执行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指标2：严格按照文件政策标准拨付各类民生资金，纳入预算后，据实报销，尽可能节约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效益指标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指标1：改善民政对象生活质量，解决贫困人口温饱问题、促进经济发展、社会和谐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rPr>
                <w:rFonts w:hint="eastAsia" w:hAnsi="宋体" w:cs="Times New Roman"/>
              </w:rPr>
            </w:pPr>
            <w:r>
              <w:rPr>
                <w:rFonts w:hint="eastAsia" w:hAnsi="宋体"/>
              </w:rPr>
              <w:t>指标1：</w:t>
            </w:r>
            <w:r>
              <w:rPr>
                <w:rFonts w:hint="eastAsia" w:hAnsi="宋体" w:cs="Times New Roman"/>
              </w:rPr>
              <w:t>特困群众得到更大程度的救助，缓解看病难、看病贵等问题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  <w:r>
              <w:rPr>
                <w:rFonts w:hint="eastAsia" w:hAnsi="宋体"/>
              </w:rPr>
              <w:t>推进民政事业发展，保障民政工作完成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可持续影响指标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指标2：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</w:t>
            </w:r>
          </w:p>
        </w:tc>
        <w:tc>
          <w:tcPr>
            <w:tcW w:w="13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服务对象满意度指标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指标1：满意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20%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66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2021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</w:t>
      </w:r>
      <w:r>
        <w:rPr>
          <w:rFonts w:hint="eastAsia" w:ascii="仿宋" w:hAnsi="仿宋" w:eastAsia="仿宋" w:cs="仿宋"/>
          <w:sz w:val="36"/>
          <w:szCs w:val="36"/>
        </w:rPr>
        <w:t>岳麓街道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部门整体支出预算绩效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自评报告</w:t>
      </w:r>
    </w:p>
    <w:p>
      <w:pPr>
        <w:spacing w:line="440" w:lineRule="exact"/>
        <w:ind w:firstLine="640" w:firstLineChars="200"/>
        <w:rPr>
          <w:rFonts w:hint="eastAsia" w:ascii="宋体" w:hAnsi="宋体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一、单位概况</w:t>
      </w:r>
    </w:p>
    <w:p>
      <w:pPr>
        <w:widowControl/>
        <w:spacing w:line="600" w:lineRule="exact"/>
        <w:ind w:left="141" w:leftChars="67" w:firstLine="600" w:firstLineChars="200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一）单位基本情况，主要是做好党的路线、方针、政策的宣传、贯彻，实施上级党组织的指示、决议，决定工委和所属党组织的思想、组织和作风的有关工作，研究干部群众的思想政治工作，研究职能范围内的干部选拔、培养、考核、配备和奖惩工作，研究讨论发展党员工作，研究街道工会、共青团、妇联和民兵等群众组织的有关工作，对经济、行政工作中的重大问题做出决策。</w:t>
      </w:r>
    </w:p>
    <w:p>
      <w:pPr>
        <w:spacing w:line="560" w:lineRule="exact"/>
        <w:ind w:firstLine="600" w:firstLineChars="200"/>
        <w:rPr>
          <w:rFonts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（二）单位整体支出规模、使用方向和主要内容、涉及范围等，岳麓街道</w:t>
      </w:r>
      <w:r>
        <w:rPr>
          <w:rFonts w:ascii="宋体" w:hAnsi="宋体" w:eastAsia="仿宋_GB2312"/>
          <w:sz w:val="30"/>
          <w:szCs w:val="30"/>
        </w:rPr>
        <w:t>为财政全额拨款的行政单位（参照公务员管理的事业单位或事业单位），现有编制人数</w:t>
      </w:r>
      <w:r>
        <w:rPr>
          <w:rFonts w:hint="eastAsia" w:ascii="宋体" w:hAnsi="宋体" w:eastAsia="仿宋_GB2312"/>
          <w:sz w:val="30"/>
          <w:szCs w:val="30"/>
        </w:rPr>
        <w:t>88</w:t>
      </w:r>
      <w:r>
        <w:rPr>
          <w:rFonts w:ascii="宋体" w:hAnsi="宋体" w:eastAsia="仿宋_GB2312"/>
          <w:sz w:val="30"/>
          <w:szCs w:val="30"/>
        </w:rPr>
        <w:t>人，目前实有在职人员</w:t>
      </w:r>
      <w:r>
        <w:rPr>
          <w:rFonts w:hint="eastAsia" w:ascii="宋体" w:hAnsi="宋体" w:eastAsia="仿宋_GB2312"/>
          <w:sz w:val="30"/>
          <w:szCs w:val="30"/>
        </w:rPr>
        <w:t>86</w:t>
      </w:r>
      <w:r>
        <w:rPr>
          <w:rFonts w:ascii="宋体" w:hAnsi="宋体" w:eastAsia="仿宋_GB2312"/>
          <w:sz w:val="30"/>
          <w:szCs w:val="30"/>
        </w:rPr>
        <w:t>人，离退休人员</w:t>
      </w:r>
      <w:r>
        <w:rPr>
          <w:rFonts w:hint="eastAsia" w:ascii="宋体" w:hAnsi="宋体" w:eastAsia="仿宋_GB2312"/>
          <w:sz w:val="30"/>
          <w:szCs w:val="30"/>
        </w:rPr>
        <w:t>58</w:t>
      </w:r>
      <w:r>
        <w:rPr>
          <w:rFonts w:ascii="宋体" w:hAnsi="宋体" w:eastAsia="仿宋_GB2312"/>
          <w:sz w:val="30"/>
          <w:szCs w:val="30"/>
        </w:rPr>
        <w:t>人，政府雇员</w:t>
      </w:r>
      <w:r>
        <w:rPr>
          <w:rFonts w:hint="eastAsia" w:ascii="宋体" w:hAnsi="宋体" w:eastAsia="仿宋_GB2312"/>
          <w:sz w:val="30"/>
          <w:szCs w:val="30"/>
        </w:rPr>
        <w:t>2</w:t>
      </w:r>
      <w:r>
        <w:rPr>
          <w:rFonts w:ascii="宋体" w:hAnsi="宋体" w:eastAsia="仿宋_GB2312"/>
          <w:sz w:val="30"/>
          <w:szCs w:val="30"/>
        </w:rPr>
        <w:t>人，临聘人员</w:t>
      </w:r>
      <w:r>
        <w:rPr>
          <w:rFonts w:hint="eastAsia" w:ascii="宋体" w:hAnsi="宋体" w:eastAsia="仿宋_GB2312"/>
          <w:sz w:val="30"/>
          <w:szCs w:val="30"/>
        </w:rPr>
        <w:t>54</w:t>
      </w:r>
      <w:r>
        <w:rPr>
          <w:rFonts w:ascii="宋体" w:hAnsi="宋体" w:eastAsia="仿宋_GB2312"/>
          <w:sz w:val="30"/>
          <w:szCs w:val="30"/>
        </w:rPr>
        <w:t>人。</w:t>
      </w:r>
    </w:p>
    <w:p>
      <w:pPr>
        <w:widowControl/>
        <w:spacing w:line="600" w:lineRule="exact"/>
        <w:ind w:left="141" w:leftChars="67" w:firstLine="600" w:firstLineChars="200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我</w:t>
      </w:r>
      <w:r>
        <w:rPr>
          <w:rFonts w:ascii="宋体" w:hAnsi="宋体" w:eastAsia="仿宋_GB2312"/>
          <w:sz w:val="30"/>
          <w:szCs w:val="30"/>
        </w:rPr>
        <w:t>街道</w:t>
      </w:r>
      <w:r>
        <w:rPr>
          <w:rFonts w:hint="eastAsia" w:ascii="宋体" w:hAnsi="宋体" w:eastAsia="仿宋_GB2312"/>
          <w:sz w:val="30"/>
          <w:szCs w:val="30"/>
        </w:rPr>
        <w:t>现有内设机构7个，分别是</w:t>
      </w:r>
      <w:r>
        <w:rPr>
          <w:rFonts w:ascii="宋体" w:hAnsi="宋体" w:eastAsia="仿宋_GB2312"/>
          <w:sz w:val="30"/>
          <w:szCs w:val="30"/>
        </w:rPr>
        <w:t>党政综合办公室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基层党建办公室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城市管理办公室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公共服务办公室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公共安全办公室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纪检监察办公室</w:t>
      </w:r>
      <w:r>
        <w:rPr>
          <w:rFonts w:hint="eastAsia" w:ascii="宋体" w:hAnsi="宋体" w:eastAsia="仿宋_GB2312"/>
          <w:sz w:val="30"/>
          <w:szCs w:val="30"/>
        </w:rPr>
        <w:t>，</w:t>
      </w:r>
      <w:r>
        <w:rPr>
          <w:rFonts w:ascii="宋体" w:hAnsi="宋体" w:eastAsia="仿宋_GB2312"/>
          <w:sz w:val="30"/>
          <w:szCs w:val="30"/>
        </w:rPr>
        <w:t>财政所</w:t>
      </w:r>
      <w:r>
        <w:rPr>
          <w:rFonts w:hint="eastAsia" w:ascii="宋体" w:hAnsi="宋体" w:eastAsia="仿宋_GB2312"/>
          <w:sz w:val="30"/>
          <w:szCs w:val="30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二、部门（单位）整体支出管理及使用情况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（一）基本支出，2</w:t>
      </w:r>
      <w:r>
        <w:rPr>
          <w:rFonts w:hint="eastAsia" w:ascii="仿宋_GB2312" w:eastAsia="仿宋_GB2312"/>
          <w:sz w:val="30"/>
          <w:szCs w:val="30"/>
        </w:rPr>
        <w:t>021</w:t>
      </w:r>
      <w:r>
        <w:rPr>
          <w:rFonts w:ascii="仿宋_GB2312" w:eastAsia="仿宋_GB2312"/>
          <w:sz w:val="30"/>
          <w:szCs w:val="30"/>
        </w:rPr>
        <w:t>年年初预算数为</w:t>
      </w:r>
      <w:r>
        <w:rPr>
          <w:rFonts w:hint="eastAsia" w:ascii="仿宋_GB2312" w:eastAsia="仿宋_GB2312"/>
          <w:sz w:val="30"/>
          <w:szCs w:val="30"/>
        </w:rPr>
        <w:t>2722.09</w:t>
      </w:r>
      <w:r>
        <w:rPr>
          <w:rFonts w:ascii="仿宋_GB2312" w:eastAsia="仿宋_GB2312"/>
          <w:sz w:val="30"/>
          <w:szCs w:val="30"/>
        </w:rPr>
        <w:t>万元，是为保障单位机构正常运转、完成日常工作任务而发生的各项支出，包括用于基本工资、津贴补贴等人员经费以及办公费、印刷费、水电费、办公设备购置等日常公用经费。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spacing w:line="600" w:lineRule="exact"/>
        <w:ind w:firstLine="600" w:firstLineChars="200"/>
        <w:outlineLvl w:val="0"/>
        <w:rPr>
          <w:rFonts w:hint="eastAsia" w:ascii="宋体" w:hAnsi="宋体" w:eastAsia="仿宋_GB2312"/>
          <w:sz w:val="30"/>
          <w:szCs w:val="30"/>
        </w:rPr>
      </w:pPr>
      <w:r>
        <w:rPr>
          <w:rFonts w:hint="eastAsia" w:ascii="宋体" w:hAnsi="宋体" w:eastAsia="仿宋_GB2312"/>
          <w:sz w:val="30"/>
          <w:szCs w:val="30"/>
        </w:rPr>
        <w:t>（二）专项支出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1、项目支出2021</w:t>
      </w:r>
      <w:r>
        <w:rPr>
          <w:rFonts w:ascii="仿宋_GB2312" w:eastAsia="仿宋_GB2312"/>
          <w:sz w:val="30"/>
          <w:szCs w:val="30"/>
        </w:rPr>
        <w:t>年年初</w:t>
      </w:r>
      <w:r>
        <w:rPr>
          <w:rFonts w:hint="eastAsia" w:ascii="仿宋_GB2312" w:eastAsia="仿宋_GB2312"/>
          <w:sz w:val="30"/>
          <w:szCs w:val="30"/>
        </w:rPr>
        <w:t>总投入</w:t>
      </w:r>
      <w:r>
        <w:rPr>
          <w:rFonts w:ascii="仿宋_GB2312" w:eastAsia="仿宋_GB2312"/>
          <w:sz w:val="30"/>
          <w:szCs w:val="30"/>
        </w:rPr>
        <w:t>预算数为</w:t>
      </w:r>
      <w:r>
        <w:rPr>
          <w:rFonts w:hint="eastAsia" w:ascii="仿宋_GB2312" w:eastAsia="仿宋_GB2312"/>
          <w:sz w:val="30"/>
          <w:szCs w:val="30"/>
        </w:rPr>
        <w:t>207.2</w:t>
      </w:r>
      <w:r>
        <w:rPr>
          <w:rFonts w:ascii="仿宋_GB2312" w:eastAsia="仿宋_GB2312"/>
          <w:sz w:val="30"/>
          <w:szCs w:val="30"/>
        </w:rPr>
        <w:t>万元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2、项目支出实际使用情况分析，</w:t>
      </w:r>
      <w:r>
        <w:rPr>
          <w:rFonts w:ascii="仿宋_GB2312" w:eastAsia="仿宋_GB2312"/>
          <w:sz w:val="30"/>
          <w:szCs w:val="30"/>
        </w:rPr>
        <w:t>是指</w:t>
      </w:r>
      <w:r>
        <w:rPr>
          <w:rFonts w:hint="eastAsia" w:ascii="仿宋_GB2312" w:eastAsia="仿宋_GB2312"/>
          <w:sz w:val="30"/>
          <w:szCs w:val="30"/>
        </w:rPr>
        <w:t>单位为完成特定行政工作任务或事业发展目标而发生的支出，包括文明创建经费，主要用于创建文明城市等方面；食安专项，主要用于食品安全检查等方面；安监专项，主要用于安全生产，消防安全宣传等方面。</w:t>
      </w:r>
    </w:p>
    <w:p>
      <w:pPr>
        <w:spacing w:line="600" w:lineRule="exact"/>
        <w:ind w:firstLine="640" w:firstLineChars="200"/>
        <w:outlineLvl w:val="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3、项目支出管理情况严格按照年初预算执行。</w:t>
      </w: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三、部门（单位）专项组织实施情况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《长沙市岳麓区财政局关于开展2021年单位绩效自评工作的通知》，我单位从项目立项、绩效目标、资金管理、财务信息质量以及项目经济社会效益等方面进行了绩效评价。按照工作内容、工作措施、工作时限和要达到的预期效果，使绩效评价指标与各部门工作任务紧合起来，推动各项工作落实。</w:t>
      </w: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四、部门（单位）整体支出绩效情况</w:t>
      </w:r>
    </w:p>
    <w:p>
      <w:pPr>
        <w:autoSpaceDN w:val="0"/>
        <w:spacing w:line="360" w:lineRule="auto"/>
        <w:ind w:firstLine="600" w:firstLineChars="200"/>
        <w:jc w:val="left"/>
        <w:textAlignment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1、项目建设稳步推进      2、产业发展激发活力</w:t>
      </w:r>
    </w:p>
    <w:p>
      <w:pPr>
        <w:autoSpaceDN w:val="0"/>
        <w:spacing w:line="360" w:lineRule="auto"/>
        <w:ind w:firstLine="600" w:firstLineChars="200"/>
        <w:jc w:val="left"/>
        <w:textAlignment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3、基层党建不断加强      4、打通积案化解壁垒</w:t>
      </w:r>
    </w:p>
    <w:p>
      <w:pPr>
        <w:pStyle w:val="2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5、提升行政服务水平      6、抓牢安全生产管理</w:t>
      </w: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五、存在的主要问题及原因分析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1、预算编制工作有待细化。预算编制不够明确和细化，预算编制的合理性需要提高，预算执行力度还要进一步加强。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2、因单位全额编制少导致经费不足：绩效工资和日常公用经费不足、与实际支出相差较大。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3、公用经费控制有一定难度，基本为刚性支出。</w:t>
      </w: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六、下一步改进措施和有关建议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1、细化预算编制工作，认真做好预算的编制。进一步加强单位内部机构各股室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、加强财务管理，严格财务审核。加强单位财务管理，健全单位财务管理制度体系，规范单位财务行为。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outlineLvl w:val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、完善资产管理，抓好“三公”经费控制。严格控制“三公”经费的规模和比例，把关“三公”经费支出的审核、审批，杜绝挪用和挤占其他预算资金行为；进一步细化“三公”经费的管理，合理压缩“三公”经费支出。</w:t>
      </w:r>
    </w:p>
    <w:p>
      <w:pPr>
        <w:spacing w:line="600" w:lineRule="exact"/>
        <w:ind w:firstLine="600" w:firstLineChars="200"/>
        <w:outlineLvl w:val="0"/>
        <w:rPr>
          <w:rFonts w:hint="eastAsia"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4、对相关人员加强培训，特别是针对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eastAsia="zh-CN"/>
        </w:rPr>
        <w:t>《中华人民共和国预算法》</w:t>
      </w:r>
      <w:r>
        <w:rPr>
          <w:rFonts w:ascii="仿宋_GB2312" w:eastAsia="仿宋_GB2312"/>
          <w:sz w:val="30"/>
          <w:szCs w:val="30"/>
        </w:rPr>
        <w:t>《行政事业单位会计制度》等学习培训，规范部门预算收支核算，切实提高部门预算收支管理水平。</w:t>
      </w:r>
    </w:p>
    <w:p>
      <w:pPr>
        <w:spacing w:line="60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600" w:lineRule="exact"/>
        <w:rPr>
          <w:rFonts w:hint="eastAsia" w:ascii="宋体" w:hAnsi="宋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hMjkxM2ZkNzU5MDI0YTNjNTJhYzMzZjgwM2Q2M2QifQ=="/>
  </w:docVars>
  <w:rsids>
    <w:rsidRoot w:val="32EC7E3D"/>
    <w:rsid w:val="32EC7E3D"/>
    <w:rsid w:val="3F63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2023-09-05T02:44:00Z</dcterms:created>
  <dc:creator>Administrator</dc:creator>
  <cp:lastModifiedBy>Administrator</cp:lastModifiedBy>
  <dcterms:modified xsi:type="dcterms:W3CDTF">2023-10-17T07:10:57Z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1F9197528359455399D76C55E038C651_12</vt:lpwstr>
  </property>
</Properties>
</file>