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  <w:r>
        <w:rPr>
          <w:rFonts w:hint="eastAsia" w:ascii="宋体" w:hAnsi="宋体" w:eastAsia="黑体" w:cs="黑体"/>
          <w:sz w:val="28"/>
          <w:szCs w:val="28"/>
        </w:rPr>
        <w:t>附件3</w:t>
      </w:r>
    </w:p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岳麓区</w:t>
      </w:r>
      <w:bookmarkStart w:id="0" w:name="_GoBack"/>
      <w:r>
        <w:rPr>
          <w:rFonts w:hint="eastAsia" w:ascii="宋体" w:hAnsi="宋体" w:eastAsia="方正小标宋简体"/>
          <w:sz w:val="46"/>
          <w:szCs w:val="46"/>
        </w:rPr>
        <w:t>20</w:t>
      </w:r>
      <w:r>
        <w:rPr>
          <w:rFonts w:hint="eastAsia" w:ascii="宋体" w:hAnsi="宋体" w:eastAsia="方正小标宋简体"/>
          <w:sz w:val="46"/>
          <w:szCs w:val="46"/>
          <w:u w:val="single"/>
        </w:rPr>
        <w:t>21</w:t>
      </w:r>
      <w:r>
        <w:rPr>
          <w:rFonts w:hint="eastAsia" w:ascii="宋体" w:hAnsi="宋体" w:eastAsia="方正小标宋简体"/>
          <w:sz w:val="46"/>
          <w:szCs w:val="46"/>
        </w:rPr>
        <w:t>年度部门（单位）项目支出</w:t>
      </w:r>
    </w:p>
    <w:bookmarkEnd w:id="0"/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hint="eastAsia" w:ascii="宋体" w:hAnsi="宋体" w:eastAsia="仿宋_GB2312"/>
          <w:sz w:val="32"/>
        </w:rPr>
      </w:pPr>
    </w:p>
    <w:p>
      <w:pPr>
        <w:rPr>
          <w:rFonts w:hint="eastAsia"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>长沙市岳麓区岳麓街道办事处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预算编码           </w:t>
      </w:r>
      <w:r>
        <w:rPr>
          <w:rFonts w:hint="eastAsia" w:ascii="宋体" w:hAnsi="宋体" w:eastAsia="仿宋_GB2312"/>
          <w:sz w:val="32"/>
          <w:u w:val="single"/>
        </w:rPr>
        <w:t>018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>部门（单位）评价组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                 </w:t>
      </w: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 xml:space="preserve">                部门名称（加盖公章）</w:t>
      </w:r>
    </w:p>
    <w:p>
      <w:pPr>
        <w:spacing w:line="348" w:lineRule="auto"/>
        <w:ind w:firstLine="2208" w:firstLineChars="690"/>
        <w:rPr>
          <w:rFonts w:hint="eastAsia" w:ascii="宋体" w:hAnsi="宋体" w:eastAsia="仿宋_GB2312"/>
          <w:sz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报告日期：2022年2月14日                   </w:t>
      </w:r>
    </w:p>
    <w:p>
      <w:pPr>
        <w:spacing w:before="312" w:beforeLines="100" w:after="156" w:afterLines="50" w:line="600" w:lineRule="exact"/>
        <w:ind w:firstLine="360" w:firstLineChar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年度专项资金绩效评价自评表</w:t>
      </w:r>
    </w:p>
    <w:tbl>
      <w:tblPr>
        <w:tblStyle w:val="6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51"/>
        <w:gridCol w:w="1587"/>
        <w:gridCol w:w="543"/>
        <w:gridCol w:w="1275"/>
        <w:gridCol w:w="330"/>
        <w:gridCol w:w="875"/>
        <w:gridCol w:w="826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</w:tblPrEx>
        <w:trPr>
          <w:trHeight w:val="300" w:hRule="exac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9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文明创建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4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党政综合办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岳麓街道办事处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年初预算数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全年预算数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年度资金总额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其中：当年财政拨款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Layout w:type="fixed"/>
        </w:tblPrEx>
        <w:trPr>
          <w:trHeight w:val="401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上年结转资金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Layout w:type="fixed"/>
        </w:tblPrEx>
        <w:trPr>
          <w:trHeight w:val="410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年度总体目标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预期目标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达到每季度文明指数测评工作要求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1.维护区域内人行道、支路的清扫保洁；垃圾桶清理； 2.维护区域内园林绿化养护、保洁。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效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每月各村社区一次道德讲堂活动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617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每季度进行文明指数测评工作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936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开展道德讲堂是开展公益宣传、社会主义核心价值观宣讲宣讲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文明指数到达区文明办要求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本年度内完成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在预算内完成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指标1：城市整洁卫生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指标1：为群众提供更好的社会环境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指标1：达到区文明办要求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指标1：为群众创造了良好的生活环境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指标1：满意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ascii="宋体" w:hAnsi="宋体" w:eastAsia="仿宋_GB2312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仿宋" w:hAnsi="仿宋" w:eastAsia="仿宋" w:cs="仿宋"/>
          <w:sz w:val="36"/>
          <w:szCs w:val="36"/>
        </w:rPr>
        <w:t>岳麓街道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专项资金绩效自评报告</w:t>
      </w:r>
    </w:p>
    <w:p>
      <w:pPr>
        <w:spacing w:line="580" w:lineRule="exact"/>
        <w:ind w:firstLine="600" w:firstLineChars="200"/>
        <w:rPr>
          <w:rFonts w:hint="eastAsia" w:eastAsia="黑体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一、预算支出基本情况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一）项目概况。文明创建工作。一是疫情期间开展各类志愿服务活动，1000余志愿者驻守在各社区、村进行值守、宣传、入户送物资等志愿者工作；二是积极开展“文明健康有你有我”“我们的节日”《长沙市文明行为促进条例》等学习传播活动30余场次；三是2021年度国家级文明创建测评工作由中央测评组带队进行测评，对我街左家垅生鲜市场、中南大学校本部、麓山南路社区翰林院小区进行了实地测评，对阳光社区、湘桥社区进行入户问卷调查。为顺利迎检，开展了一系列文明创建活动，修缮各类基础设施，开展卫生环境大清理行动，下拨各村社区文明创建专项经费30余万，该专项工作投入资金100余万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（二）项目绩效目标。各类创建活动提高居民的参与度，得到广大群众的认可。文明创建国家级测评工作目标是不扣分、打满分。2021年我街顺利完成国家级测评，各项测评成绩优秀并受到区、市高度评价。</w:t>
      </w:r>
    </w:p>
    <w:p>
      <w:pPr>
        <w:spacing w:line="580" w:lineRule="exact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二、绩效评价工作情况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（一）绩效评价目的、对象和范围。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全国文明城市测评，对象为：国家级文明城市，范围：全国省会城市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（二）绩效评价原则、评价指标体系（附表说明）、评价方法、评价标准等。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测评原则为长沙市下发的2020年度国家级测评工作操作手册，评价方法：实地考察、问卷调查、资料审核，评价标准：100分制考核，其中实地考察40分，资料审核40分，问卷调查20分。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（三）绩效评价工作过程。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2021年10月1日起，长沙市开展百日提升大行动，迎接文明创建国家级测评工作，该工作至2021年12月31日结束。</w:t>
      </w:r>
    </w:p>
    <w:p>
      <w:pPr>
        <w:spacing w:line="580" w:lineRule="exact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三、预算支出主要绩效及评价结论</w:t>
      </w:r>
    </w:p>
    <w:p>
      <w:pPr>
        <w:spacing w:line="600" w:lineRule="exact"/>
        <w:ind w:firstLine="480" w:firstLineChars="20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  <w:lang w:val="en-US" w:eastAsia="zh-CN"/>
        </w:rPr>
        <w:t>对2021年专项的绩效情况进行自评，对项目的基本情况、项目绩效目标、资金管理和使用情况、项目组织实施情况进行了自评得分95分。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四、绩效评价指标分析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（一）项目决策情况。该项目由党政会议决策，通过全体党政领导审核批准。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（二）项目过程情况。项目采取直接拨付和专项开支支出。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（三）项目产出情况。测评效果市区满意，群众参与度高，环境得到提升。</w:t>
      </w:r>
    </w:p>
    <w:p>
      <w:pPr>
        <w:spacing w:line="600" w:lineRule="exact"/>
        <w:ind w:firstLine="480" w:firstLineChars="200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（四）项目效益情况。该项目不能产生效益。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五、主要经验及做法、存在的问题及原因分析</w:t>
      </w:r>
    </w:p>
    <w:p>
      <w:pPr>
        <w:spacing w:line="600" w:lineRule="exact"/>
        <w:ind w:firstLine="480" w:firstLineChars="200"/>
        <w:outlineLvl w:val="0"/>
        <w:rPr>
          <w:rFonts w:hint="eastAsia"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创建工作室全面系统工作，从人的精神文明建设到城市规划管理都能体现城市的文明程度，我街着力推广志愿服务活动、开展卫生清扫活动，有效推动了精神文明建设工作。存在问题：精神文明建设活动开展虽多，但是品质有待提升。原因分析：在创建活动开展中，舞台效果、节目质量等参差不齐，原因是活动经费不足、节目团队业务不精。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六、有关建议</w:t>
      </w:r>
    </w:p>
    <w:p>
      <w:pPr>
        <w:spacing w:line="600" w:lineRule="exact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24"/>
        </w:rPr>
        <w:t>建议打造岳麓街道活动品牌，设立专项工作经费，全面推动创建工作。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04" w:bottom="1701" w:left="1588" w:header="851" w:footer="79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680F"/>
    <w:rsid w:val="2E093CA7"/>
    <w:rsid w:val="41530483"/>
    <w:rsid w:val="659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2023-09-05T02:44:00Z</dcterms:created>
  <dc:creator>Administrator</dc:creator>
  <cp:lastModifiedBy>Administrator</cp:lastModifiedBy>
  <dcterms:modified xsi:type="dcterms:W3CDTF">2023-09-07T06:58:30Z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