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附件2</w:t>
      </w:r>
    </w:p>
    <w:p>
      <w:pPr>
        <w:pStyle w:val="2"/>
        <w:spacing w:line="600" w:lineRule="exact"/>
        <w:ind w:left="0"/>
        <w:rPr>
          <w:rFonts w:ascii="Times New Roman" w:hAnsi="Times New Roman" w:cs="Times New Roman"/>
          <w:lang w:val="en-US"/>
        </w:rPr>
      </w:pPr>
    </w:p>
    <w:p>
      <w:pPr>
        <w:spacing w:line="60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雨敞坪镇2021年工贸行业监管执法计划</w:t>
      </w:r>
    </w:p>
    <w:p>
      <w:pPr>
        <w:adjustRightInd w:val="0"/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一、辖区工贸行业企业基本情况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工贸行业企业</w:t>
      </w: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hint="eastAsia" w:eastAsiaTheme="minorEastAsia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家</w:t>
      </w:r>
      <w:r>
        <w:rPr>
          <w:rFonts w:eastAsia="黑体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其中规模以上工贸企业</w:t>
      </w:r>
      <w:r>
        <w:rPr>
          <w:rFonts w:hint="eastAsia"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家，机械行业企业</w:t>
      </w: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家，建材行业企业1家</w:t>
      </w:r>
      <w:r>
        <w:rPr>
          <w:rFonts w:hint="eastAsia" w:eastAsia="仿宋_GB2312"/>
          <w:kern w:val="0"/>
          <w:sz w:val="32"/>
          <w:szCs w:val="32"/>
        </w:rPr>
        <w:t>，服装</w:t>
      </w:r>
      <w:r>
        <w:rPr>
          <w:rFonts w:eastAsia="仿宋_GB2312"/>
          <w:kern w:val="0"/>
          <w:sz w:val="32"/>
          <w:szCs w:val="32"/>
        </w:rPr>
        <w:t>行业企业1家</w:t>
      </w:r>
      <w:r>
        <w:rPr>
          <w:rFonts w:hint="eastAsia" w:eastAsia="仿宋_GB2312"/>
          <w:kern w:val="0"/>
          <w:sz w:val="32"/>
          <w:szCs w:val="32"/>
        </w:rPr>
        <w:t>，一般企业6家</w:t>
      </w:r>
      <w:r>
        <w:rPr>
          <w:rFonts w:eastAsia="仿宋_GB2312"/>
          <w:kern w:val="0"/>
          <w:sz w:val="32"/>
          <w:szCs w:val="32"/>
        </w:rPr>
        <w:t>。2020年工贸领域未发生生产安全事故。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二、主要执法依据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《中华人民共和国行政处罚法》</w:t>
      </w:r>
      <w:r>
        <w:rPr>
          <w:rFonts w:eastAsia="仿宋_GB2312"/>
          <w:kern w:val="0"/>
          <w:sz w:val="32"/>
          <w:szCs w:val="32"/>
        </w:rPr>
        <w:t>《</w:t>
      </w:r>
      <w:r>
        <w:rPr>
          <w:rFonts w:hint="eastAsia" w:eastAsia="仿宋_GB2312"/>
          <w:kern w:val="0"/>
          <w:sz w:val="32"/>
          <w:szCs w:val="32"/>
          <w:lang w:eastAsia="zh-CN"/>
        </w:rPr>
        <w:t>中华人民共和国</w:t>
      </w:r>
      <w:bookmarkStart w:id="4" w:name="_GoBack"/>
      <w:bookmarkEnd w:id="4"/>
      <w:r>
        <w:rPr>
          <w:rFonts w:eastAsia="仿宋_GB2312"/>
          <w:kern w:val="0"/>
          <w:sz w:val="32"/>
          <w:szCs w:val="32"/>
        </w:rPr>
        <w:t>安全生产法》《湖南省安全生产条例》《生产经营单位安全培训规定》《工贸企业有限空间作业安全管理与监督暂行规定》</w:t>
      </w:r>
      <w:r>
        <w:rPr>
          <w:rFonts w:eastAsia="仿宋_GB2312"/>
          <w:sz w:val="32"/>
          <w:szCs w:val="32"/>
        </w:rPr>
        <w:t>《建设项目安全设施“三同时”监督管理暂行办法》</w:t>
      </w:r>
      <w:r>
        <w:rPr>
          <w:rFonts w:eastAsia="仿宋_GB2312"/>
          <w:kern w:val="0"/>
          <w:sz w:val="32"/>
          <w:szCs w:val="32"/>
        </w:rPr>
        <w:t>等。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三、检查内容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bookmarkStart w:id="0" w:name="OLE_LINK13"/>
      <w:r>
        <w:rPr>
          <w:rFonts w:hint="eastAsia" w:ascii="楷体_GB2312" w:eastAsia="楷体_GB2312"/>
          <w:kern w:val="0"/>
          <w:sz w:val="32"/>
          <w:szCs w:val="32"/>
        </w:rPr>
        <w:t>（一）安全生产责任制和安全管理制度落实情况的监督检查。</w:t>
      </w:r>
      <w:r>
        <w:rPr>
          <w:rFonts w:eastAsia="仿宋_GB2312"/>
          <w:kern w:val="0"/>
          <w:sz w:val="32"/>
          <w:szCs w:val="32"/>
        </w:rPr>
        <w:t>是否建立健全安全生产责任制，并建立考核标准及奖惩措施；是否制定安全检查制度、安全教育培训制度、事故隐患排查治理制度、安全生产奖惩制度等安全管理制度；是否制定作业安全规程和各工种操作规程。</w:t>
      </w:r>
    </w:p>
    <w:bookmarkEnd w:id="0"/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（二）安全生产源头防范落实情况的监督检查。</w:t>
      </w:r>
      <w:r>
        <w:rPr>
          <w:rFonts w:eastAsia="仿宋_GB2312"/>
          <w:kern w:val="0"/>
          <w:sz w:val="32"/>
          <w:szCs w:val="32"/>
        </w:rPr>
        <w:t>是否严格执行建设项目安全设施“三同时”（建设项目安全设施必须与主体工程同时设计、同时施工、同时投入生产和使用）规定；有关安全设备的安装、使用、检测、维修、改造和报废是否符合国家标准或者行业标准，并进行经常性维护、保养和定期检测；是否使用列入淘汰落后技术装备目录的工艺、设备；是否按照有关国家标准对本单位重大危险源进行辨识、登记建档，定期检测、评估、监控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bookmarkStart w:id="1" w:name="OLE_LINK14"/>
      <w:r>
        <w:rPr>
          <w:rFonts w:hint="eastAsia" w:ascii="楷体_GB2312" w:eastAsia="楷体_GB2312"/>
          <w:kern w:val="0"/>
          <w:sz w:val="32"/>
          <w:szCs w:val="32"/>
        </w:rPr>
        <w:t>（三）事故隐患排查治理落实情况的监督检查。</w:t>
      </w:r>
      <w:r>
        <w:rPr>
          <w:rFonts w:eastAsia="仿宋_GB2312"/>
          <w:kern w:val="0"/>
          <w:sz w:val="32"/>
          <w:szCs w:val="32"/>
        </w:rPr>
        <w:t>督促企业建立健全生产安全事故隐患排查治理制度，采取技术、管理措施，及时发现并消除事故隐患</w:t>
      </w:r>
      <w:bookmarkEnd w:id="1"/>
      <w:r>
        <w:rPr>
          <w:rFonts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（四）安全生产教育培训落实情况的监督检查。</w:t>
      </w:r>
      <w:r>
        <w:rPr>
          <w:rFonts w:eastAsia="仿宋_GB2312"/>
          <w:kern w:val="0"/>
          <w:sz w:val="32"/>
          <w:szCs w:val="32"/>
        </w:rPr>
        <w:t>企业是否按要求对从业人员进行安全生产教育和培训。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（五）现场作业安全管理落实情况的执法检查。</w:t>
      </w:r>
      <w:r>
        <w:rPr>
          <w:rFonts w:eastAsia="仿宋_GB2312"/>
          <w:kern w:val="0"/>
          <w:sz w:val="32"/>
          <w:szCs w:val="32"/>
        </w:rPr>
        <w:t>是否在有较大危险因素的生产经营场所和有关设施、设备上，设置明显的安全警示标志；从事涉爆粉尘、有限空间、吊装及国家有关规定明确的危险作业时，是否安排专门人员进行现场安全管理；企业是否将外包项目的安全生产统一协调、管理；是否为从业人员提供符合国家标准或者行业标准的劳动防护用品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（六）安全生产应急管理落实情况的监督检查。</w:t>
      </w:r>
      <w:r>
        <w:rPr>
          <w:rFonts w:eastAsia="仿宋_GB2312"/>
          <w:kern w:val="0"/>
          <w:sz w:val="32"/>
          <w:szCs w:val="32"/>
        </w:rPr>
        <w:t>是否组织制定并实施本单位事故应急预案，是否定期组织应急预案培训演练。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（七）对企业取得许可后的监督检查。</w:t>
      </w:r>
      <w:r>
        <w:rPr>
          <w:rFonts w:eastAsia="仿宋_GB2312"/>
          <w:kern w:val="0"/>
          <w:sz w:val="32"/>
          <w:szCs w:val="32"/>
        </w:rPr>
        <w:t>企业是否严格依照有关安全生产行政许可的范围、事项从事相关的生产经营活动；是否按照法定期限、条件办理行政许可延续、变更手续。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（八）重点领域专项治理落实情况的执法检查。</w:t>
      </w:r>
      <w:r>
        <w:rPr>
          <w:rFonts w:eastAsia="仿宋_GB2312"/>
          <w:sz w:val="32"/>
          <w:szCs w:val="32"/>
        </w:rPr>
        <w:t>抽查有限空间作业、粉尘防爆等是否落实专项治理相关措施。</w:t>
      </w:r>
    </w:p>
    <w:p>
      <w:pPr>
        <w:spacing w:line="60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四、</w:t>
      </w:r>
      <w:r>
        <w:rPr>
          <w:rFonts w:eastAsia="黑体"/>
          <w:kern w:val="0"/>
          <w:sz w:val="32"/>
          <w:szCs w:val="32"/>
        </w:rPr>
        <w:t>执法方式和进度安排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执法方式为日常监管执法、随机抽查等。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进度安排：一季度随机抽查工贸企业复工复产情况；二季度组织第一轮交叉执法检查和日常监管执法；三季度组织日常监管执法；四季度组织日常监管执法和第二轮交叉执法检查。</w:t>
      </w:r>
    </w:p>
    <w:p>
      <w:pPr>
        <w:pStyle w:val="6"/>
        <w:adjustRightInd w:val="0"/>
        <w:snapToGrid w:val="0"/>
        <w:spacing w:line="600" w:lineRule="exact"/>
        <w:ind w:firstLine="640"/>
        <w:jc w:val="left"/>
        <w:rPr>
          <w:rFonts w:eastAsia="黑体"/>
          <w:bCs/>
          <w:kern w:val="0"/>
          <w:sz w:val="32"/>
          <w:szCs w:val="32"/>
        </w:rPr>
      </w:pPr>
      <w:bookmarkStart w:id="2" w:name="OLE_LINK16"/>
      <w:r>
        <w:rPr>
          <w:rFonts w:eastAsia="黑体"/>
          <w:bCs/>
          <w:kern w:val="0"/>
          <w:sz w:val="32"/>
          <w:szCs w:val="32"/>
        </w:rPr>
        <w:t>五、工贸行业安全监管(</w:t>
      </w:r>
      <w:r>
        <w:rPr>
          <w:rFonts w:hint="eastAsia" w:eastAsia="黑体"/>
          <w:bCs/>
          <w:kern w:val="0"/>
          <w:sz w:val="32"/>
          <w:szCs w:val="32"/>
        </w:rPr>
        <w:t>11</w:t>
      </w:r>
      <w:r>
        <w:rPr>
          <w:rFonts w:eastAsia="黑体"/>
          <w:bCs/>
          <w:kern w:val="0"/>
          <w:sz w:val="32"/>
          <w:szCs w:val="32"/>
        </w:rPr>
        <w:t xml:space="preserve">家) </w:t>
      </w:r>
    </w:p>
    <w:bookmarkEnd w:id="2"/>
    <w:p>
      <w:pPr>
        <w:spacing w:line="600" w:lineRule="exact"/>
        <w:ind w:firstLine="640" w:firstLineChars="200"/>
        <w:rPr>
          <w:rFonts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（一）重点企业（5家）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1. </w:t>
      </w:r>
      <w:bookmarkStart w:id="3" w:name="OLE_LINK7"/>
      <w:r>
        <w:rPr>
          <w:rFonts w:hint="eastAsia" w:ascii="仿宋_GB2312" w:hAnsi="仿宋" w:eastAsia="仿宋_GB2312"/>
          <w:spacing w:val="-6"/>
          <w:sz w:val="32"/>
          <w:szCs w:val="32"/>
        </w:rPr>
        <w:t>长沙市岳麓区湘程机械厂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2．长沙鸿纬机械制造有限公司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3．长沙青倬服装有限公司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4．长沙荆棘文化产业发展有限公司</w:t>
      </w:r>
    </w:p>
    <w:bookmarkEnd w:id="3"/>
    <w:p>
      <w:pPr>
        <w:spacing w:line="600" w:lineRule="exact"/>
        <w:ind w:firstLine="640" w:firstLineChars="200"/>
        <w:rPr>
          <w:rFonts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（二）一般企业（6家）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1．湖南省永保建筑防水保温有限公司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2．长沙市岳麓区雨敞坪镇鸿丰沸石粉厂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3．长沙市岳麓区金晟铜材厂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4．湖南清兰装饰材料有限公司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5．长沙中和制药机械有限公司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6．天炯电器有限公司</w:t>
      </w:r>
    </w:p>
    <w:p>
      <w:pPr>
        <w:pStyle w:val="2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MjkxM2ZkNzU5MDI0YTNjNTJhYzMzZjgwM2Q2M2QifQ=="/>
  </w:docVars>
  <w:rsids>
    <w:rsidRoot w:val="34DA1E34"/>
    <w:rsid w:val="34DA1E34"/>
    <w:rsid w:val="7887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</w:style>
  <w:style w:type="paragraph" w:styleId="3">
    <w:name w:val="Body Text"/>
    <w:basedOn w:val="1"/>
    <w:qFormat/>
    <w:uiPriority w:val="0"/>
    <w:pPr>
      <w:ind w:left="106"/>
    </w:pPr>
    <w:rPr>
      <w:rFonts w:ascii="仿宋_GB2312" w:hAnsi="仿宋_GB2312" w:eastAsia="仿宋_GB2312" w:cs="仿宋_GB2312"/>
      <w:sz w:val="32"/>
      <w:szCs w:val="32"/>
      <w:lang w:val="zh-CN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2021-04-26T01:39:00Z</dcterms:created>
  <dc:creator>Administrator</dc:creator>
  <cp:lastModifiedBy>Administrator</cp:lastModifiedBy>
  <dcterms:modified xsi:type="dcterms:W3CDTF">2023-10-17T04:05:21Z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283E482DE38447E89A956D8C94438CC3</vt:lpwstr>
  </property>
</Properties>
</file>