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hint="eastAsia" w:ascii="方正黑体_GBK" w:hAnsi="方正小标宋简体" w:eastAsia="方正黑体_GBK" w:cs="方正小标宋简体"/>
          <w:sz w:val="32"/>
          <w:szCs w:val="32"/>
        </w:rPr>
      </w:pPr>
      <w:r>
        <w:rPr>
          <w:rFonts w:hint="eastAsia" w:ascii="方正黑体_GBK" w:hAnsi="方正小标宋简体" w:eastAsia="方正黑体_GBK" w:cs="方正小标宋简体"/>
          <w:sz w:val="32"/>
          <w:szCs w:val="32"/>
        </w:rPr>
        <w:t>附件1：</w:t>
      </w:r>
    </w:p>
    <w:p>
      <w:pPr>
        <w:spacing w:line="600" w:lineRule="exact"/>
        <w:ind w:firstLine="2200" w:firstLineChars="500"/>
        <w:jc w:val="both"/>
        <w:rPr>
          <w:rFonts w:ascii="方正小标宋_GBK" w:eastAsia="方正小标宋_GBK"/>
          <w:color w:val="000000"/>
          <w:sz w:val="44"/>
          <w:szCs w:val="44"/>
        </w:rPr>
      </w:pPr>
      <w:r>
        <w:rPr>
          <w:rFonts w:hint="eastAsia" w:ascii="方正小标宋_GBK" w:eastAsia="方正小标宋_GBK"/>
          <w:sz w:val="44"/>
          <w:szCs w:val="44"/>
        </w:rPr>
        <w:t>消防安全集中除患攻坚大整治</w:t>
      </w:r>
      <w:r>
        <w:rPr>
          <w:rFonts w:hint="eastAsia" w:ascii="方正小标宋_GBK" w:eastAsia="方正小标宋_GBK" w:cs="方正小标宋_GBK"/>
          <w:color w:val="000000"/>
          <w:sz w:val="44"/>
          <w:szCs w:val="44"/>
          <w:lang w:val="en-US" w:eastAsia="zh-CN"/>
        </w:rPr>
        <w:t>行动</w:t>
      </w:r>
      <w:r>
        <w:rPr>
          <w:rFonts w:hint="eastAsia" w:ascii="方正小标宋_GBK" w:eastAsia="方正小标宋_GBK" w:cs="方正小标宋_GBK"/>
          <w:color w:val="000000"/>
          <w:sz w:val="44"/>
          <w:szCs w:val="44"/>
        </w:rPr>
        <w:t>重点项目清单</w:t>
      </w:r>
    </w:p>
    <w:p>
      <w:pPr>
        <w:spacing w:line="60" w:lineRule="exact"/>
        <w:rPr>
          <w:rFonts w:ascii="Times New Roman" w:eastAsia="华文中宋"/>
          <w:color w:val="000000"/>
          <w:kern w:val="0"/>
          <w:sz w:val="28"/>
          <w:szCs w:val="28"/>
        </w:rPr>
      </w:pPr>
    </w:p>
    <w:tbl>
      <w:tblPr>
        <w:tblStyle w:val="14"/>
        <w:tblW w:w="139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2466"/>
        <w:gridCol w:w="6261"/>
        <w:gridCol w:w="1630"/>
        <w:gridCol w:w="1755"/>
        <w:gridCol w:w="17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tblHeader/>
          <w:jc w:val="center"/>
        </w:trPr>
        <w:tc>
          <w:tcPr>
            <w:tcW w:w="2466" w:type="dxa"/>
            <w:noWrap w:val="0"/>
            <w:vAlign w:val="center"/>
          </w:tcPr>
          <w:p>
            <w:pPr>
              <w:adjustRightInd w:val="0"/>
              <w:spacing w:line="320" w:lineRule="exact"/>
              <w:jc w:val="center"/>
              <w:rPr>
                <w:rFonts w:ascii="宋体" w:hAnsi="宋体" w:eastAsia="宋体"/>
                <w:b/>
                <w:color w:val="000000"/>
                <w:sz w:val="21"/>
                <w:szCs w:val="21"/>
              </w:rPr>
            </w:pPr>
            <w:r>
              <w:rPr>
                <w:rFonts w:hint="eastAsia" w:ascii="宋体" w:hAnsi="宋体" w:eastAsia="宋体" w:cs="方正黑体_GBK"/>
                <w:b/>
                <w:color w:val="000000"/>
                <w:sz w:val="21"/>
                <w:szCs w:val="21"/>
              </w:rPr>
              <w:t>专题项目</w:t>
            </w:r>
          </w:p>
        </w:tc>
        <w:tc>
          <w:tcPr>
            <w:tcW w:w="6261" w:type="dxa"/>
            <w:noWrap w:val="0"/>
            <w:vAlign w:val="center"/>
          </w:tcPr>
          <w:p>
            <w:pPr>
              <w:spacing w:line="320" w:lineRule="exact"/>
              <w:jc w:val="center"/>
              <w:rPr>
                <w:rFonts w:ascii="宋体" w:hAnsi="宋体" w:eastAsia="宋体"/>
                <w:b/>
                <w:color w:val="000000"/>
                <w:kern w:val="0"/>
                <w:sz w:val="21"/>
                <w:szCs w:val="21"/>
              </w:rPr>
            </w:pPr>
            <w:r>
              <w:rPr>
                <w:rFonts w:hint="eastAsia" w:ascii="宋体" w:hAnsi="宋体" w:eastAsia="宋体" w:cs="方正黑体_GBK"/>
                <w:b/>
                <w:color w:val="000000"/>
                <w:kern w:val="0"/>
                <w:sz w:val="21"/>
                <w:szCs w:val="21"/>
              </w:rPr>
              <w:t>任务清单</w:t>
            </w:r>
          </w:p>
        </w:tc>
        <w:tc>
          <w:tcPr>
            <w:tcW w:w="1630" w:type="dxa"/>
            <w:noWrap w:val="0"/>
            <w:vAlign w:val="center"/>
          </w:tcPr>
          <w:p>
            <w:pPr>
              <w:spacing w:line="320" w:lineRule="exact"/>
              <w:jc w:val="center"/>
              <w:rPr>
                <w:rFonts w:ascii="宋体" w:hAnsi="宋体" w:eastAsia="宋体"/>
                <w:b/>
                <w:color w:val="000000"/>
                <w:kern w:val="0"/>
                <w:sz w:val="21"/>
                <w:szCs w:val="21"/>
              </w:rPr>
            </w:pPr>
            <w:r>
              <w:rPr>
                <w:rFonts w:hint="eastAsia" w:ascii="宋体" w:hAnsi="宋体" w:eastAsia="宋体" w:cs="方正黑体_GBK"/>
                <w:b/>
                <w:color w:val="000000"/>
                <w:kern w:val="0"/>
                <w:sz w:val="21"/>
                <w:szCs w:val="21"/>
              </w:rPr>
              <w:t>牵头单位</w:t>
            </w:r>
          </w:p>
        </w:tc>
        <w:tc>
          <w:tcPr>
            <w:tcW w:w="1755" w:type="dxa"/>
            <w:noWrap w:val="0"/>
            <w:vAlign w:val="center"/>
          </w:tcPr>
          <w:p>
            <w:pPr>
              <w:spacing w:line="320" w:lineRule="exact"/>
              <w:jc w:val="center"/>
              <w:rPr>
                <w:rFonts w:hint="default" w:ascii="宋体" w:hAnsi="宋体" w:eastAsia="宋体"/>
                <w:b/>
                <w:color w:val="000000"/>
                <w:kern w:val="0"/>
                <w:sz w:val="21"/>
                <w:szCs w:val="21"/>
                <w:lang w:val="en-US" w:eastAsia="zh-CN"/>
              </w:rPr>
            </w:pPr>
            <w:r>
              <w:rPr>
                <w:rFonts w:hint="eastAsia" w:ascii="宋体" w:hAnsi="宋体" w:eastAsia="宋体"/>
                <w:b/>
                <w:color w:val="000000"/>
                <w:kern w:val="0"/>
                <w:sz w:val="21"/>
                <w:szCs w:val="21"/>
                <w:lang w:val="en-US" w:eastAsia="zh-CN"/>
              </w:rPr>
              <w:t>配合单位</w:t>
            </w:r>
          </w:p>
        </w:tc>
        <w:tc>
          <w:tcPr>
            <w:tcW w:w="1789" w:type="dxa"/>
            <w:noWrap w:val="0"/>
            <w:vAlign w:val="center"/>
          </w:tcPr>
          <w:p>
            <w:pPr>
              <w:spacing w:line="320" w:lineRule="exact"/>
              <w:jc w:val="center"/>
              <w:rPr>
                <w:rFonts w:hint="eastAsia" w:ascii="宋体" w:hAnsi="宋体" w:eastAsia="宋体" w:cs="方正黑体_GBK"/>
                <w:b/>
                <w:color w:val="000000"/>
                <w:kern w:val="0"/>
                <w:sz w:val="21"/>
                <w:szCs w:val="21"/>
              </w:rPr>
            </w:pPr>
            <w:r>
              <w:rPr>
                <w:rFonts w:hint="eastAsia" w:ascii="宋体" w:hAnsi="宋体" w:eastAsia="宋体" w:cs="方正黑体_GBK"/>
                <w:b/>
                <w:color w:val="000000"/>
                <w:kern w:val="0"/>
                <w:sz w:val="21"/>
                <w:szCs w:val="21"/>
              </w:rPr>
              <w:t>时间节点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15" w:hRule="atLeast"/>
          <w:jc w:val="center"/>
        </w:trPr>
        <w:tc>
          <w:tcPr>
            <w:tcW w:w="2466" w:type="dxa"/>
            <w:noWrap w:val="0"/>
            <w:vAlign w:val="center"/>
          </w:tcPr>
          <w:p>
            <w:pPr>
              <w:spacing w:line="320" w:lineRule="exact"/>
              <w:jc w:val="both"/>
              <w:rPr>
                <w:rFonts w:hint="default" w:ascii="宋体" w:hAnsi="宋体" w:eastAsia="宋体" w:cs="方正仿宋_GBK"/>
                <w:color w:val="000000"/>
                <w:kern w:val="0"/>
                <w:sz w:val="21"/>
                <w:szCs w:val="21"/>
                <w:lang w:val="en-US" w:eastAsia="zh-CN"/>
              </w:rPr>
            </w:pPr>
            <w:r>
              <w:rPr>
                <w:rFonts w:hint="eastAsia" w:ascii="宋体" w:hAnsi="宋体" w:eastAsia="宋体" w:cs="方正仿宋_GBK"/>
                <w:color w:val="000000"/>
                <w:kern w:val="0"/>
                <w:sz w:val="21"/>
                <w:szCs w:val="21"/>
              </w:rPr>
              <w:t>（一）</w:t>
            </w:r>
            <w:r>
              <w:rPr>
                <w:rFonts w:hint="eastAsia" w:ascii="宋体" w:hAnsi="宋体" w:eastAsia="宋体" w:cs="方正仿宋_GBK"/>
                <w:color w:val="000000"/>
                <w:kern w:val="0"/>
                <w:sz w:val="21"/>
                <w:szCs w:val="21"/>
                <w:lang w:val="en-US" w:eastAsia="zh-CN"/>
              </w:rPr>
              <w:t>整治安全疏散条件不足的问题</w:t>
            </w:r>
          </w:p>
        </w:tc>
        <w:tc>
          <w:tcPr>
            <w:tcW w:w="6261"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方正仿宋_GBK"/>
                <w:color w:val="000000"/>
                <w:kern w:val="0"/>
                <w:sz w:val="21"/>
                <w:szCs w:val="21"/>
                <w:lang w:val="en-US" w:eastAsia="zh-CN"/>
              </w:rPr>
            </w:pPr>
            <w:r>
              <w:rPr>
                <w:rFonts w:hint="eastAsia" w:ascii="宋体" w:hAnsi="宋体" w:eastAsia="宋体" w:cs="方正仿宋_GBK"/>
                <w:color w:val="000000"/>
                <w:kern w:val="0"/>
                <w:sz w:val="21"/>
                <w:szCs w:val="21"/>
                <w:lang w:val="en-US" w:eastAsia="zh-CN"/>
              </w:rPr>
              <w:t>负责对占用、堵塞、封闭疏散通道、安全出口和消防车通道；安全出口和疏散楼梯数量不足、宽度不够；应急照明、疏散指示标志损坏等整治工作。</w:t>
            </w:r>
          </w:p>
        </w:tc>
        <w:tc>
          <w:tcPr>
            <w:tcW w:w="1630" w:type="dxa"/>
            <w:noWrap w:val="0"/>
            <w:vAlign w:val="center"/>
          </w:tcPr>
          <w:p>
            <w:pPr>
              <w:spacing w:line="320" w:lineRule="exact"/>
              <w:jc w:val="center"/>
              <w:rPr>
                <w:rFonts w:hint="eastAsia" w:ascii="宋体" w:hAnsi="宋体" w:eastAsia="宋体" w:cs="方正仿宋_GBK"/>
                <w:color w:val="000000"/>
                <w:kern w:val="0"/>
                <w:sz w:val="21"/>
                <w:szCs w:val="21"/>
                <w:lang w:val="en-US" w:eastAsia="zh-CN"/>
              </w:rPr>
            </w:pPr>
            <w:r>
              <w:rPr>
                <w:rFonts w:hint="eastAsia" w:ascii="宋体" w:hAnsi="宋体" w:cs="方正仿宋_GBK"/>
                <w:color w:val="000000"/>
                <w:kern w:val="0"/>
                <w:sz w:val="21"/>
                <w:szCs w:val="21"/>
                <w:lang w:eastAsia="zh-CN"/>
              </w:rPr>
              <w:t>岳麓区消防救援大队、高新区消防救援大队</w:t>
            </w:r>
          </w:p>
        </w:tc>
        <w:tc>
          <w:tcPr>
            <w:tcW w:w="1755" w:type="dxa"/>
            <w:noWrap w:val="0"/>
            <w:vAlign w:val="center"/>
          </w:tcPr>
          <w:p>
            <w:pPr>
              <w:spacing w:line="320" w:lineRule="exact"/>
              <w:jc w:val="center"/>
              <w:rPr>
                <w:rFonts w:hint="default" w:ascii="宋体" w:hAnsi="宋体" w:eastAsia="宋体" w:cs="方正仿宋_GBK"/>
                <w:color w:val="000000"/>
                <w:kern w:val="0"/>
                <w:sz w:val="21"/>
                <w:szCs w:val="21"/>
                <w:lang w:val="en-US" w:eastAsia="zh-CN"/>
              </w:rPr>
            </w:pPr>
            <w:r>
              <w:rPr>
                <w:rFonts w:hint="eastAsia" w:ascii="宋体" w:hAnsi="宋体" w:cs="方正仿宋_GBK"/>
                <w:color w:val="000000"/>
                <w:kern w:val="0"/>
                <w:sz w:val="21"/>
                <w:szCs w:val="21"/>
                <w:lang w:val="en-US" w:eastAsia="zh-CN"/>
              </w:rPr>
              <w:t>各街道（镇）、各行业部门</w:t>
            </w:r>
          </w:p>
        </w:tc>
        <w:tc>
          <w:tcPr>
            <w:tcW w:w="1789" w:type="dxa"/>
            <w:noWrap w:val="0"/>
            <w:vAlign w:val="center"/>
          </w:tcPr>
          <w:p>
            <w:pPr>
              <w:spacing w:line="320" w:lineRule="exact"/>
              <w:jc w:val="center"/>
              <w:rPr>
                <w:rFonts w:hint="eastAsia" w:ascii="宋体" w:hAnsi="宋体" w:eastAsia="宋体" w:cs="方正仿宋_GBK"/>
                <w:color w:val="000000"/>
                <w:kern w:val="0"/>
                <w:sz w:val="21"/>
                <w:szCs w:val="21"/>
              </w:rPr>
            </w:pPr>
            <w:r>
              <w:rPr>
                <w:rFonts w:hint="eastAsia" w:ascii="宋体" w:hAnsi="宋体" w:eastAsia="宋体" w:cs="方正仿宋_GBK"/>
                <w:color w:val="000000"/>
                <w:kern w:val="0"/>
                <w:sz w:val="21"/>
                <w:szCs w:val="21"/>
              </w:rPr>
              <w:t>20</w:t>
            </w:r>
            <w:r>
              <w:rPr>
                <w:rFonts w:hint="eastAsia" w:ascii="宋体" w:hAnsi="宋体" w:eastAsia="宋体" w:cs="方正仿宋_GBK"/>
                <w:color w:val="000000"/>
                <w:kern w:val="0"/>
                <w:sz w:val="21"/>
                <w:szCs w:val="21"/>
                <w:lang w:val="en-US" w:eastAsia="zh-CN"/>
              </w:rPr>
              <w:t>24</w:t>
            </w:r>
            <w:r>
              <w:rPr>
                <w:rFonts w:hint="eastAsia" w:ascii="宋体" w:hAnsi="宋体" w:eastAsia="宋体" w:cs="方正仿宋_GBK"/>
                <w:color w:val="000000"/>
                <w:kern w:val="0"/>
                <w:sz w:val="21"/>
                <w:szCs w:val="21"/>
              </w:rPr>
              <w:t>年</w:t>
            </w:r>
            <w:r>
              <w:rPr>
                <w:rFonts w:hint="eastAsia" w:ascii="宋体" w:hAnsi="宋体" w:eastAsia="宋体" w:cs="方正仿宋_GBK"/>
                <w:color w:val="000000"/>
                <w:kern w:val="0"/>
                <w:sz w:val="21"/>
                <w:szCs w:val="21"/>
                <w:lang w:val="en-US" w:eastAsia="zh-CN"/>
              </w:rPr>
              <w:t>3月</w:t>
            </w:r>
            <w:r>
              <w:rPr>
                <w:rFonts w:hint="eastAsia" w:ascii="宋体" w:hAnsi="宋体" w:eastAsia="宋体" w:cs="方正仿宋_GBK"/>
                <w:color w:val="000000"/>
                <w:kern w:val="0"/>
                <w:sz w:val="21"/>
                <w:szCs w:val="21"/>
              </w:rPr>
              <w:t>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77" w:hRule="atLeast"/>
          <w:jc w:val="center"/>
        </w:trPr>
        <w:tc>
          <w:tcPr>
            <w:tcW w:w="2466" w:type="dxa"/>
            <w:noWrap w:val="0"/>
            <w:vAlign w:val="center"/>
          </w:tcPr>
          <w:p>
            <w:pPr>
              <w:spacing w:line="320" w:lineRule="exact"/>
              <w:jc w:val="both"/>
              <w:rPr>
                <w:rFonts w:hint="eastAsia" w:ascii="宋体" w:hAnsi="宋体" w:eastAsia="宋体" w:cs="方正仿宋_GBK"/>
                <w:color w:val="000000"/>
                <w:kern w:val="0"/>
                <w:sz w:val="21"/>
                <w:szCs w:val="21"/>
              </w:rPr>
            </w:pPr>
          </w:p>
          <w:p>
            <w:pPr>
              <w:spacing w:line="320" w:lineRule="exact"/>
              <w:jc w:val="both"/>
              <w:rPr>
                <w:rFonts w:hint="eastAsia" w:ascii="宋体" w:hAnsi="宋体" w:eastAsia="宋体" w:cs="方正仿宋_GBK"/>
                <w:color w:val="000000"/>
                <w:kern w:val="0"/>
                <w:sz w:val="21"/>
                <w:szCs w:val="21"/>
              </w:rPr>
            </w:pPr>
            <w:r>
              <w:rPr>
                <w:rFonts w:hint="eastAsia" w:ascii="宋体" w:hAnsi="宋体" w:eastAsia="宋体" w:cs="方正仿宋_GBK"/>
                <w:color w:val="000000"/>
                <w:kern w:val="0"/>
                <w:sz w:val="21"/>
                <w:szCs w:val="21"/>
              </w:rPr>
              <w:t>（</w:t>
            </w:r>
            <w:r>
              <w:rPr>
                <w:rFonts w:hint="eastAsia" w:ascii="宋体" w:hAnsi="宋体" w:eastAsia="宋体" w:cs="方正仿宋_GBK"/>
                <w:color w:val="000000"/>
                <w:kern w:val="0"/>
                <w:sz w:val="21"/>
                <w:szCs w:val="21"/>
                <w:lang w:val="en-US" w:eastAsia="zh-CN"/>
              </w:rPr>
              <w:t>二</w:t>
            </w:r>
            <w:r>
              <w:rPr>
                <w:rFonts w:hint="eastAsia" w:ascii="宋体" w:hAnsi="宋体" w:eastAsia="宋体" w:cs="方正仿宋_GBK"/>
                <w:color w:val="000000"/>
                <w:kern w:val="0"/>
                <w:sz w:val="21"/>
                <w:szCs w:val="21"/>
              </w:rPr>
              <w:t>）</w:t>
            </w:r>
            <w:r>
              <w:rPr>
                <w:rFonts w:hint="eastAsia" w:ascii="宋体" w:hAnsi="宋体" w:eastAsia="宋体" w:cs="方正仿宋_GBK"/>
                <w:color w:val="000000"/>
                <w:kern w:val="0"/>
                <w:sz w:val="21"/>
                <w:szCs w:val="21"/>
                <w:lang w:val="en-US" w:eastAsia="zh-CN"/>
              </w:rPr>
              <w:t>整治</w:t>
            </w:r>
            <w:r>
              <w:rPr>
                <w:rFonts w:hint="eastAsia" w:ascii="宋体" w:hAnsi="宋体" w:eastAsia="宋体" w:cs="方正仿宋_GBK"/>
                <w:color w:val="000000"/>
                <w:kern w:val="0"/>
                <w:sz w:val="21"/>
                <w:szCs w:val="21"/>
              </w:rPr>
              <w:t>违规设置防盗网和广告牌</w:t>
            </w:r>
          </w:p>
          <w:p>
            <w:pPr>
              <w:spacing w:line="320" w:lineRule="exact"/>
              <w:jc w:val="center"/>
              <w:rPr>
                <w:rFonts w:hint="eastAsia" w:ascii="宋体" w:hAnsi="宋体" w:eastAsia="宋体" w:cs="方正仿宋_GBK"/>
                <w:color w:val="000000"/>
                <w:kern w:val="0"/>
                <w:sz w:val="21"/>
                <w:szCs w:val="21"/>
              </w:rPr>
            </w:pPr>
          </w:p>
        </w:tc>
        <w:tc>
          <w:tcPr>
            <w:tcW w:w="6261"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方正仿宋_GBK"/>
                <w:color w:val="000000"/>
                <w:kern w:val="0"/>
                <w:sz w:val="21"/>
                <w:szCs w:val="21"/>
                <w:lang w:val="en-US" w:eastAsia="zh-CN"/>
              </w:rPr>
            </w:pPr>
            <w:r>
              <w:rPr>
                <w:rFonts w:hint="eastAsia" w:ascii="宋体" w:hAnsi="宋体" w:eastAsia="宋体" w:cs="方正仿宋_GBK"/>
                <w:color w:val="000000"/>
                <w:kern w:val="0"/>
                <w:sz w:val="21"/>
                <w:szCs w:val="21"/>
                <w:lang w:val="en-US" w:eastAsia="zh-CN"/>
              </w:rPr>
              <w:t>负责户外广告牌是否影响建筑物公共安全，违规设置防盗网和铁栅栏的，外墙设置广告牌遮挡门窗等整治工作。</w:t>
            </w:r>
          </w:p>
        </w:tc>
        <w:tc>
          <w:tcPr>
            <w:tcW w:w="1630" w:type="dxa"/>
            <w:noWrap w:val="0"/>
            <w:vAlign w:val="center"/>
          </w:tcPr>
          <w:p>
            <w:pPr>
              <w:spacing w:line="320" w:lineRule="exact"/>
              <w:jc w:val="center"/>
              <w:rPr>
                <w:rFonts w:hint="eastAsia" w:ascii="宋体" w:hAnsi="宋体" w:eastAsia="宋体" w:cs="方正仿宋_GBK"/>
                <w:color w:val="000000"/>
                <w:kern w:val="0"/>
                <w:sz w:val="21"/>
                <w:szCs w:val="21"/>
                <w:lang w:val="en-US" w:eastAsia="zh-CN"/>
              </w:rPr>
            </w:pPr>
            <w:r>
              <w:rPr>
                <w:rFonts w:hint="eastAsia" w:ascii="宋体" w:hAnsi="宋体" w:cs="方正仿宋_GBK"/>
                <w:color w:val="000000"/>
                <w:kern w:val="0"/>
                <w:sz w:val="21"/>
                <w:szCs w:val="21"/>
                <w:lang w:val="en-US" w:eastAsia="zh-CN"/>
              </w:rPr>
              <w:t>行政执法局</w:t>
            </w:r>
          </w:p>
        </w:tc>
        <w:tc>
          <w:tcPr>
            <w:tcW w:w="1755" w:type="dxa"/>
            <w:noWrap w:val="0"/>
            <w:vAlign w:val="center"/>
          </w:tcPr>
          <w:p>
            <w:pPr>
              <w:spacing w:line="320" w:lineRule="exact"/>
              <w:jc w:val="center"/>
              <w:rPr>
                <w:rFonts w:hint="eastAsia" w:ascii="宋体" w:hAnsi="宋体" w:eastAsia="宋体" w:cs="方正仿宋_GBK"/>
                <w:color w:val="000000"/>
                <w:kern w:val="0"/>
                <w:sz w:val="21"/>
                <w:szCs w:val="21"/>
              </w:rPr>
            </w:pPr>
            <w:r>
              <w:rPr>
                <w:rFonts w:hint="eastAsia" w:ascii="宋体" w:hAnsi="宋体" w:cs="方正仿宋_GBK"/>
                <w:color w:val="000000"/>
                <w:kern w:val="0"/>
                <w:sz w:val="21"/>
                <w:szCs w:val="21"/>
                <w:lang w:val="en-US" w:eastAsia="zh-CN"/>
              </w:rPr>
              <w:t>各街道（镇）、各行业部门</w:t>
            </w:r>
          </w:p>
        </w:tc>
        <w:tc>
          <w:tcPr>
            <w:tcW w:w="1789" w:type="dxa"/>
            <w:noWrap w:val="0"/>
            <w:vAlign w:val="center"/>
          </w:tcPr>
          <w:p>
            <w:pPr>
              <w:spacing w:line="320" w:lineRule="exact"/>
              <w:jc w:val="center"/>
              <w:rPr>
                <w:rFonts w:hint="eastAsia" w:ascii="宋体" w:hAnsi="宋体" w:eastAsia="宋体" w:cs="方正仿宋_GBK"/>
                <w:color w:val="000000"/>
                <w:kern w:val="0"/>
                <w:sz w:val="21"/>
                <w:szCs w:val="21"/>
              </w:rPr>
            </w:pPr>
            <w:r>
              <w:rPr>
                <w:rFonts w:hint="eastAsia" w:ascii="宋体" w:hAnsi="宋体" w:eastAsia="宋体" w:cs="方正仿宋_GBK"/>
                <w:color w:val="000000"/>
                <w:kern w:val="0"/>
                <w:sz w:val="21"/>
                <w:szCs w:val="21"/>
              </w:rPr>
              <w:t>20</w:t>
            </w:r>
            <w:r>
              <w:rPr>
                <w:rFonts w:hint="eastAsia" w:ascii="宋体" w:hAnsi="宋体" w:eastAsia="宋体" w:cs="方正仿宋_GBK"/>
                <w:color w:val="000000"/>
                <w:kern w:val="0"/>
                <w:sz w:val="21"/>
                <w:szCs w:val="21"/>
                <w:lang w:val="en-US" w:eastAsia="zh-CN"/>
              </w:rPr>
              <w:t>24</w:t>
            </w:r>
            <w:r>
              <w:rPr>
                <w:rFonts w:hint="eastAsia" w:ascii="宋体" w:hAnsi="宋体" w:eastAsia="宋体" w:cs="方正仿宋_GBK"/>
                <w:color w:val="000000"/>
                <w:kern w:val="0"/>
                <w:sz w:val="21"/>
                <w:szCs w:val="21"/>
              </w:rPr>
              <w:t>年</w:t>
            </w:r>
            <w:r>
              <w:rPr>
                <w:rFonts w:hint="eastAsia" w:ascii="宋体" w:hAnsi="宋体" w:eastAsia="宋体" w:cs="方正仿宋_GBK"/>
                <w:color w:val="000000"/>
                <w:kern w:val="0"/>
                <w:sz w:val="21"/>
                <w:szCs w:val="21"/>
                <w:lang w:val="en-US" w:eastAsia="zh-CN"/>
              </w:rPr>
              <w:t>3月</w:t>
            </w:r>
            <w:r>
              <w:rPr>
                <w:rFonts w:hint="eastAsia" w:ascii="宋体" w:hAnsi="宋体" w:eastAsia="宋体" w:cs="方正仿宋_GBK"/>
                <w:color w:val="000000"/>
                <w:kern w:val="0"/>
                <w:sz w:val="21"/>
                <w:szCs w:val="21"/>
              </w:rPr>
              <w:t>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54" w:hRule="atLeast"/>
          <w:jc w:val="center"/>
        </w:trPr>
        <w:tc>
          <w:tcPr>
            <w:tcW w:w="2466" w:type="dxa"/>
            <w:vMerge w:val="restart"/>
            <w:noWrap w:val="0"/>
            <w:vAlign w:val="center"/>
          </w:tcPr>
          <w:p>
            <w:pPr>
              <w:spacing w:line="320" w:lineRule="exact"/>
              <w:jc w:val="both"/>
              <w:rPr>
                <w:rFonts w:hint="eastAsia" w:ascii="宋体" w:hAnsi="宋体" w:eastAsia="宋体" w:cs="方正仿宋_GBK"/>
                <w:color w:val="000000"/>
                <w:kern w:val="0"/>
                <w:sz w:val="21"/>
                <w:szCs w:val="21"/>
              </w:rPr>
            </w:pPr>
            <w:r>
              <w:rPr>
                <w:rFonts w:hint="eastAsia" w:ascii="宋体" w:hAnsi="宋体" w:eastAsia="宋体" w:cs="方正仿宋_GBK"/>
                <w:color w:val="000000"/>
                <w:kern w:val="0"/>
                <w:sz w:val="21"/>
                <w:szCs w:val="21"/>
              </w:rPr>
              <w:t>（三）</w:t>
            </w:r>
            <w:r>
              <w:rPr>
                <w:rFonts w:hint="eastAsia" w:ascii="宋体" w:hAnsi="宋体" w:eastAsia="宋体" w:cs="方正仿宋_GBK"/>
                <w:color w:val="000000"/>
                <w:kern w:val="0"/>
                <w:sz w:val="21"/>
                <w:szCs w:val="21"/>
                <w:lang w:val="en-US" w:eastAsia="zh-CN"/>
              </w:rPr>
              <w:t>整治</w:t>
            </w:r>
            <w:r>
              <w:rPr>
                <w:rFonts w:hint="eastAsia" w:ascii="宋体" w:hAnsi="宋体" w:eastAsia="宋体" w:cs="方正仿宋_GBK"/>
                <w:color w:val="000000"/>
                <w:kern w:val="0"/>
                <w:sz w:val="21"/>
                <w:szCs w:val="21"/>
              </w:rPr>
              <w:t>违法违规施工作业和生产经营</w:t>
            </w:r>
          </w:p>
          <w:p>
            <w:pPr>
              <w:spacing w:line="320" w:lineRule="exact"/>
              <w:jc w:val="center"/>
              <w:rPr>
                <w:rFonts w:hint="eastAsia" w:ascii="宋体" w:hAnsi="宋体" w:eastAsia="宋体" w:cs="方正仿宋_GBK"/>
                <w:color w:val="000000"/>
                <w:kern w:val="0"/>
                <w:sz w:val="21"/>
                <w:szCs w:val="21"/>
              </w:rPr>
            </w:pPr>
          </w:p>
        </w:tc>
        <w:tc>
          <w:tcPr>
            <w:tcW w:w="6261" w:type="dxa"/>
            <w:noWrap w:val="0"/>
            <w:vAlign w:val="center"/>
          </w:tcPr>
          <w:p>
            <w:pPr>
              <w:spacing w:line="320" w:lineRule="exact"/>
              <w:jc w:val="both"/>
              <w:rPr>
                <w:rFonts w:hint="eastAsia" w:ascii="宋体" w:hAnsi="宋体" w:eastAsia="宋体" w:cs="方正仿宋_GBK"/>
                <w:color w:val="000000"/>
                <w:kern w:val="0"/>
                <w:sz w:val="21"/>
                <w:szCs w:val="21"/>
                <w:lang w:val="en-US" w:eastAsia="zh-CN"/>
              </w:rPr>
            </w:pPr>
            <w:r>
              <w:rPr>
                <w:rFonts w:hint="eastAsia" w:ascii="宋体" w:hAnsi="宋体" w:eastAsia="宋体" w:cs="方正仿宋_GBK"/>
                <w:color w:val="000000"/>
                <w:kern w:val="0"/>
                <w:sz w:val="21"/>
                <w:szCs w:val="21"/>
                <w:lang w:val="en-US" w:eastAsia="zh-CN"/>
              </w:rPr>
              <w:t>负责电焊、气焊无证作业、违章作业和冒险作业的整治工作。</w:t>
            </w:r>
          </w:p>
        </w:tc>
        <w:tc>
          <w:tcPr>
            <w:tcW w:w="1630" w:type="dxa"/>
            <w:noWrap w:val="0"/>
            <w:vAlign w:val="center"/>
          </w:tcPr>
          <w:p>
            <w:pPr>
              <w:spacing w:line="320" w:lineRule="exact"/>
              <w:jc w:val="center"/>
              <w:rPr>
                <w:rFonts w:hint="default" w:ascii="宋体" w:hAnsi="宋体" w:eastAsia="宋体" w:cs="方正仿宋_GBK"/>
                <w:color w:val="000000"/>
                <w:kern w:val="0"/>
                <w:sz w:val="21"/>
                <w:szCs w:val="21"/>
                <w:lang w:val="en-US" w:eastAsia="zh-CN"/>
              </w:rPr>
            </w:pPr>
            <w:r>
              <w:rPr>
                <w:rFonts w:hint="eastAsia" w:ascii="宋体" w:hAnsi="宋体" w:eastAsia="宋体" w:cs="方正仿宋_GBK"/>
                <w:color w:val="000000"/>
                <w:kern w:val="0"/>
                <w:sz w:val="21"/>
                <w:szCs w:val="21"/>
                <w:lang w:val="en-US" w:eastAsia="zh-CN"/>
              </w:rPr>
              <w:t>应急</w:t>
            </w:r>
            <w:r>
              <w:rPr>
                <w:rFonts w:hint="eastAsia" w:ascii="宋体" w:hAnsi="宋体" w:cs="方正仿宋_GBK"/>
                <w:color w:val="000000"/>
                <w:kern w:val="0"/>
                <w:sz w:val="21"/>
                <w:szCs w:val="21"/>
                <w:lang w:val="en-US" w:eastAsia="zh-CN"/>
              </w:rPr>
              <w:t>管理局</w:t>
            </w:r>
          </w:p>
        </w:tc>
        <w:tc>
          <w:tcPr>
            <w:tcW w:w="1755" w:type="dxa"/>
            <w:vMerge w:val="restart"/>
            <w:noWrap w:val="0"/>
            <w:vAlign w:val="center"/>
          </w:tcPr>
          <w:p>
            <w:pPr>
              <w:spacing w:line="320" w:lineRule="exact"/>
              <w:jc w:val="center"/>
              <w:rPr>
                <w:rFonts w:hint="eastAsia" w:ascii="宋体" w:hAnsi="宋体" w:eastAsia="宋体" w:cs="方正仿宋_GBK"/>
                <w:color w:val="000000"/>
                <w:kern w:val="0"/>
                <w:sz w:val="21"/>
                <w:szCs w:val="21"/>
              </w:rPr>
            </w:pPr>
            <w:r>
              <w:rPr>
                <w:rFonts w:hint="eastAsia" w:ascii="宋体" w:hAnsi="宋体" w:cs="方正仿宋_GBK"/>
                <w:color w:val="000000"/>
                <w:kern w:val="0"/>
                <w:sz w:val="21"/>
                <w:szCs w:val="21"/>
                <w:lang w:val="en-US" w:eastAsia="zh-CN"/>
              </w:rPr>
              <w:t>各街道（镇）、各行业部门</w:t>
            </w:r>
          </w:p>
        </w:tc>
        <w:tc>
          <w:tcPr>
            <w:tcW w:w="1789" w:type="dxa"/>
            <w:vMerge w:val="restart"/>
            <w:noWrap w:val="0"/>
            <w:vAlign w:val="center"/>
          </w:tcPr>
          <w:p>
            <w:pPr>
              <w:spacing w:line="320" w:lineRule="exact"/>
              <w:jc w:val="center"/>
              <w:rPr>
                <w:rFonts w:hint="eastAsia" w:ascii="宋体" w:hAnsi="宋体" w:eastAsia="宋体" w:cs="方正仿宋_GBK"/>
                <w:color w:val="000000"/>
                <w:kern w:val="0"/>
                <w:sz w:val="21"/>
                <w:szCs w:val="21"/>
              </w:rPr>
            </w:pPr>
            <w:r>
              <w:rPr>
                <w:rFonts w:hint="eastAsia" w:ascii="宋体" w:hAnsi="宋体" w:eastAsia="宋体" w:cs="方正仿宋_GBK"/>
                <w:color w:val="000000"/>
                <w:kern w:val="0"/>
                <w:sz w:val="21"/>
                <w:szCs w:val="21"/>
              </w:rPr>
              <w:t>20</w:t>
            </w:r>
            <w:r>
              <w:rPr>
                <w:rFonts w:hint="eastAsia" w:ascii="宋体" w:hAnsi="宋体" w:eastAsia="宋体" w:cs="方正仿宋_GBK"/>
                <w:color w:val="000000"/>
                <w:kern w:val="0"/>
                <w:sz w:val="21"/>
                <w:szCs w:val="21"/>
                <w:lang w:val="en-US" w:eastAsia="zh-CN"/>
              </w:rPr>
              <w:t>24</w:t>
            </w:r>
            <w:r>
              <w:rPr>
                <w:rFonts w:hint="eastAsia" w:ascii="宋体" w:hAnsi="宋体" w:eastAsia="宋体" w:cs="方正仿宋_GBK"/>
                <w:color w:val="000000"/>
                <w:kern w:val="0"/>
                <w:sz w:val="21"/>
                <w:szCs w:val="21"/>
              </w:rPr>
              <w:t>年</w:t>
            </w:r>
            <w:r>
              <w:rPr>
                <w:rFonts w:hint="eastAsia" w:ascii="宋体" w:hAnsi="宋体" w:eastAsia="宋体" w:cs="方正仿宋_GBK"/>
                <w:color w:val="000000"/>
                <w:kern w:val="0"/>
                <w:sz w:val="21"/>
                <w:szCs w:val="21"/>
                <w:lang w:val="en-US" w:eastAsia="zh-CN"/>
              </w:rPr>
              <w:t>3月</w:t>
            </w:r>
            <w:r>
              <w:rPr>
                <w:rFonts w:hint="eastAsia" w:ascii="宋体" w:hAnsi="宋体" w:eastAsia="宋体" w:cs="方正仿宋_GBK"/>
                <w:color w:val="000000"/>
                <w:kern w:val="0"/>
                <w:sz w:val="21"/>
                <w:szCs w:val="21"/>
              </w:rPr>
              <w:t>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09" w:hRule="atLeast"/>
          <w:jc w:val="center"/>
        </w:trPr>
        <w:tc>
          <w:tcPr>
            <w:tcW w:w="2466" w:type="dxa"/>
            <w:vMerge w:val="continue"/>
            <w:noWrap w:val="0"/>
            <w:vAlign w:val="center"/>
          </w:tcPr>
          <w:p>
            <w:pPr>
              <w:spacing w:line="320" w:lineRule="exact"/>
              <w:jc w:val="center"/>
              <w:rPr>
                <w:rFonts w:hint="eastAsia" w:ascii="宋体" w:hAnsi="宋体" w:eastAsia="宋体" w:cs="方正仿宋_GBK"/>
                <w:color w:val="000000"/>
                <w:kern w:val="0"/>
                <w:sz w:val="21"/>
                <w:szCs w:val="21"/>
              </w:rPr>
            </w:pPr>
          </w:p>
        </w:tc>
        <w:tc>
          <w:tcPr>
            <w:tcW w:w="6261" w:type="dxa"/>
            <w:noWrap w:val="0"/>
            <w:vAlign w:val="center"/>
          </w:tcPr>
          <w:p>
            <w:pPr>
              <w:spacing w:line="320" w:lineRule="exact"/>
              <w:jc w:val="both"/>
              <w:rPr>
                <w:rFonts w:hint="eastAsia" w:ascii="宋体" w:hAnsi="宋体" w:eastAsia="宋体"/>
                <w:color w:val="000000"/>
                <w:kern w:val="0"/>
                <w:sz w:val="21"/>
                <w:szCs w:val="21"/>
                <w:lang w:val="en-US" w:eastAsia="zh-CN"/>
              </w:rPr>
            </w:pPr>
            <w:r>
              <w:rPr>
                <w:rFonts w:hint="eastAsia" w:ascii="宋体" w:hAnsi="宋体" w:eastAsia="宋体"/>
                <w:color w:val="000000"/>
                <w:kern w:val="0"/>
                <w:sz w:val="21"/>
                <w:szCs w:val="21"/>
                <w:lang w:val="en-US" w:eastAsia="zh-CN"/>
              </w:rPr>
              <w:t>负责建筑新建、装修改（扩）建的施工现场是否办理审批手续和施工现场电气焊等动火作业安全监管的整治工作。</w:t>
            </w:r>
          </w:p>
        </w:tc>
        <w:tc>
          <w:tcPr>
            <w:tcW w:w="1630" w:type="dxa"/>
            <w:noWrap w:val="0"/>
            <w:vAlign w:val="center"/>
          </w:tcPr>
          <w:p>
            <w:pPr>
              <w:spacing w:line="320" w:lineRule="exact"/>
              <w:jc w:val="center"/>
              <w:rPr>
                <w:rFonts w:hint="default" w:ascii="宋体" w:hAnsi="宋体" w:eastAsia="宋体"/>
                <w:color w:val="000000"/>
                <w:kern w:val="0"/>
                <w:sz w:val="21"/>
                <w:szCs w:val="21"/>
                <w:lang w:val="en-US" w:eastAsia="zh-CN"/>
              </w:rPr>
            </w:pPr>
            <w:r>
              <w:rPr>
                <w:rFonts w:hint="eastAsia" w:ascii="宋体" w:hAnsi="宋体" w:cs="方正仿宋_GBK"/>
                <w:color w:val="000000"/>
                <w:kern w:val="0"/>
                <w:sz w:val="21"/>
                <w:szCs w:val="21"/>
                <w:lang w:val="en-US" w:eastAsia="zh-CN"/>
              </w:rPr>
              <w:t>开发建设局</w:t>
            </w:r>
          </w:p>
        </w:tc>
        <w:tc>
          <w:tcPr>
            <w:tcW w:w="1755" w:type="dxa"/>
            <w:vMerge w:val="continue"/>
            <w:noWrap w:val="0"/>
            <w:vAlign w:val="center"/>
          </w:tcPr>
          <w:p>
            <w:pPr>
              <w:spacing w:line="320" w:lineRule="exact"/>
              <w:jc w:val="center"/>
              <w:rPr>
                <w:rFonts w:hint="eastAsia" w:ascii="宋体" w:hAnsi="宋体" w:eastAsia="宋体" w:cs="方正仿宋_GBK"/>
                <w:color w:val="000000"/>
                <w:kern w:val="0"/>
                <w:sz w:val="21"/>
                <w:szCs w:val="21"/>
              </w:rPr>
            </w:pPr>
          </w:p>
        </w:tc>
        <w:tc>
          <w:tcPr>
            <w:tcW w:w="1789" w:type="dxa"/>
            <w:vMerge w:val="continue"/>
            <w:noWrap w:val="0"/>
            <w:vAlign w:val="center"/>
          </w:tcPr>
          <w:p>
            <w:pPr>
              <w:spacing w:line="320" w:lineRule="exact"/>
              <w:jc w:val="center"/>
              <w:rPr>
                <w:rFonts w:hint="eastAsia" w:ascii="宋体" w:hAnsi="宋体" w:eastAsia="宋体" w:cs="方正仿宋_GBK"/>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40" w:hRule="atLeast"/>
          <w:jc w:val="center"/>
        </w:trPr>
        <w:tc>
          <w:tcPr>
            <w:tcW w:w="2466" w:type="dxa"/>
            <w:vMerge w:val="restart"/>
            <w:noWrap w:val="0"/>
            <w:vAlign w:val="center"/>
          </w:tcPr>
          <w:p>
            <w:pPr>
              <w:pStyle w:val="18"/>
              <w:keepNext w:val="0"/>
              <w:keepLines w:val="0"/>
              <w:pageBreakBefore w:val="0"/>
              <w:widowControl w:val="0"/>
              <w:kinsoku/>
              <w:wordWrap/>
              <w:overflowPunct/>
              <w:topLinePunct w:val="0"/>
              <w:autoSpaceDE w:val="0"/>
              <w:autoSpaceDN w:val="0"/>
              <w:bidi w:val="0"/>
              <w:adjustRightInd w:val="0"/>
              <w:snapToGrid/>
              <w:spacing w:line="340" w:lineRule="exact"/>
              <w:textAlignment w:val="auto"/>
              <w:rPr>
                <w:rFonts w:hint="eastAsia" w:ascii="宋体" w:hAnsi="宋体" w:eastAsia="宋体" w:cs="方正仿宋_GBK"/>
                <w:color w:val="000000"/>
                <w:kern w:val="0"/>
                <w:sz w:val="21"/>
                <w:szCs w:val="21"/>
                <w:lang w:val="en-US" w:eastAsia="zh-CN" w:bidi="ar-SA"/>
              </w:rPr>
            </w:pPr>
          </w:p>
          <w:p>
            <w:pPr>
              <w:pStyle w:val="18"/>
              <w:keepNext w:val="0"/>
              <w:keepLines w:val="0"/>
              <w:pageBreakBefore w:val="0"/>
              <w:widowControl w:val="0"/>
              <w:kinsoku/>
              <w:wordWrap/>
              <w:overflowPunct/>
              <w:topLinePunct w:val="0"/>
              <w:autoSpaceDE w:val="0"/>
              <w:autoSpaceDN w:val="0"/>
              <w:bidi w:val="0"/>
              <w:adjustRightInd w:val="0"/>
              <w:snapToGrid/>
              <w:spacing w:line="340" w:lineRule="exact"/>
              <w:textAlignment w:val="auto"/>
              <w:rPr>
                <w:rFonts w:hint="default" w:ascii="宋体" w:hAnsi="宋体" w:eastAsia="宋体" w:cs="方正仿宋_GBK"/>
                <w:color w:val="000000"/>
                <w:kern w:val="0"/>
                <w:sz w:val="21"/>
                <w:szCs w:val="21"/>
                <w:lang w:val="en-US" w:eastAsia="zh-CN" w:bidi="ar-SA"/>
              </w:rPr>
            </w:pPr>
            <w:r>
              <w:rPr>
                <w:rFonts w:hint="eastAsia" w:ascii="宋体" w:hAnsi="宋体" w:eastAsia="宋体" w:cs="方正仿宋_GBK"/>
                <w:color w:val="000000"/>
                <w:kern w:val="0"/>
                <w:sz w:val="21"/>
                <w:szCs w:val="21"/>
                <w:lang w:val="en-US" w:eastAsia="zh-CN" w:bidi="ar-SA"/>
              </w:rPr>
              <w:t>（四）</w:t>
            </w:r>
            <w:r>
              <w:rPr>
                <w:rFonts w:hint="eastAsia" w:ascii="宋体" w:hAnsi="宋体" w:eastAsia="宋体" w:cs="方正仿宋_GBK"/>
                <w:color w:val="000000"/>
                <w:kern w:val="0"/>
                <w:sz w:val="21"/>
                <w:szCs w:val="21"/>
                <w:lang w:val="en-US" w:eastAsia="zh-CN"/>
              </w:rPr>
              <w:t>整治</w:t>
            </w:r>
            <w:r>
              <w:rPr>
                <w:rFonts w:hint="eastAsia" w:ascii="宋体" w:hAnsi="宋体" w:eastAsia="宋体" w:cs="方正仿宋_GBK"/>
                <w:color w:val="000000"/>
                <w:kern w:val="0"/>
                <w:sz w:val="21"/>
                <w:szCs w:val="21"/>
                <w:lang w:val="en-US" w:eastAsia="zh-CN" w:bidi="ar-SA"/>
              </w:rPr>
              <w:t>使用易燃可燃材料装修装饰</w:t>
            </w:r>
          </w:p>
          <w:p>
            <w:pPr>
              <w:spacing w:line="600" w:lineRule="exact"/>
              <w:ind w:firstLine="640" w:firstLineChars="200"/>
              <w:rPr>
                <w:rFonts w:hint="eastAsia" w:ascii="方正仿宋_GBK" w:eastAsia="方正仿宋_GBK"/>
                <w:sz w:val="32"/>
                <w:szCs w:val="32"/>
              </w:rPr>
            </w:pPr>
          </w:p>
          <w:p>
            <w:pPr>
              <w:spacing w:line="600" w:lineRule="exact"/>
              <w:ind w:firstLine="640" w:firstLineChars="200"/>
              <w:rPr>
                <w:rFonts w:hint="eastAsia" w:ascii="方正仿宋_GBK" w:eastAsia="方正仿宋_GBK"/>
                <w:sz w:val="32"/>
                <w:szCs w:val="32"/>
              </w:rPr>
            </w:pPr>
          </w:p>
          <w:p>
            <w:pPr>
              <w:pStyle w:val="18"/>
              <w:keepNext w:val="0"/>
              <w:keepLines w:val="0"/>
              <w:pageBreakBefore w:val="0"/>
              <w:widowControl w:val="0"/>
              <w:kinsoku/>
              <w:wordWrap/>
              <w:overflowPunct/>
              <w:topLinePunct w:val="0"/>
              <w:autoSpaceDE w:val="0"/>
              <w:autoSpaceDN w:val="0"/>
              <w:bidi w:val="0"/>
              <w:adjustRightInd w:val="0"/>
              <w:snapToGrid/>
              <w:spacing w:line="340" w:lineRule="exact"/>
              <w:textAlignment w:val="auto"/>
              <w:rPr>
                <w:rFonts w:hint="eastAsia" w:ascii="宋体" w:hAnsi="宋体" w:eastAsia="宋体" w:cs="方正仿宋_GBK"/>
                <w:color w:val="000000"/>
                <w:kern w:val="0"/>
                <w:sz w:val="21"/>
                <w:szCs w:val="21"/>
                <w:lang w:val="en-US" w:eastAsia="zh-CN" w:bidi="ar-SA"/>
              </w:rPr>
            </w:pPr>
          </w:p>
          <w:p>
            <w:pPr>
              <w:pStyle w:val="18"/>
              <w:keepNext w:val="0"/>
              <w:keepLines w:val="0"/>
              <w:pageBreakBefore w:val="0"/>
              <w:widowControl w:val="0"/>
              <w:kinsoku/>
              <w:wordWrap/>
              <w:overflowPunct/>
              <w:topLinePunct w:val="0"/>
              <w:autoSpaceDE w:val="0"/>
              <w:autoSpaceDN w:val="0"/>
              <w:bidi w:val="0"/>
              <w:adjustRightInd w:val="0"/>
              <w:snapToGrid/>
              <w:spacing w:line="340" w:lineRule="exact"/>
              <w:textAlignment w:val="auto"/>
              <w:rPr>
                <w:rFonts w:hint="eastAsia" w:ascii="宋体" w:hAnsi="宋体" w:eastAsia="宋体" w:cs="方正仿宋_GBK"/>
                <w:color w:val="000000"/>
                <w:kern w:val="0"/>
                <w:sz w:val="21"/>
                <w:szCs w:val="21"/>
                <w:lang w:val="en-US" w:eastAsia="zh-CN" w:bidi="ar-SA"/>
              </w:rPr>
            </w:pPr>
          </w:p>
          <w:p>
            <w:pPr>
              <w:pStyle w:val="18"/>
              <w:keepNext w:val="0"/>
              <w:keepLines w:val="0"/>
              <w:pageBreakBefore w:val="0"/>
              <w:widowControl w:val="0"/>
              <w:kinsoku/>
              <w:wordWrap/>
              <w:overflowPunct/>
              <w:topLinePunct w:val="0"/>
              <w:autoSpaceDE w:val="0"/>
              <w:autoSpaceDN w:val="0"/>
              <w:bidi w:val="0"/>
              <w:adjustRightInd w:val="0"/>
              <w:snapToGrid/>
              <w:spacing w:line="340" w:lineRule="exact"/>
              <w:textAlignment w:val="auto"/>
              <w:rPr>
                <w:rFonts w:hint="eastAsia" w:ascii="宋体" w:hAnsi="宋体" w:eastAsia="宋体" w:cs="方正仿宋_GBK"/>
                <w:color w:val="000000"/>
                <w:kern w:val="0"/>
                <w:sz w:val="21"/>
                <w:szCs w:val="21"/>
                <w:lang w:val="en-US" w:eastAsia="zh-CN" w:bidi="ar-SA"/>
              </w:rPr>
            </w:pPr>
          </w:p>
          <w:p>
            <w:pPr>
              <w:pStyle w:val="18"/>
              <w:keepNext w:val="0"/>
              <w:keepLines w:val="0"/>
              <w:pageBreakBefore w:val="0"/>
              <w:widowControl w:val="0"/>
              <w:kinsoku/>
              <w:wordWrap/>
              <w:overflowPunct/>
              <w:topLinePunct w:val="0"/>
              <w:autoSpaceDE w:val="0"/>
              <w:autoSpaceDN w:val="0"/>
              <w:bidi w:val="0"/>
              <w:adjustRightInd w:val="0"/>
              <w:snapToGrid/>
              <w:spacing w:line="340" w:lineRule="exact"/>
              <w:textAlignment w:val="auto"/>
              <w:rPr>
                <w:rFonts w:hint="default" w:ascii="宋体" w:hAnsi="宋体" w:eastAsia="宋体" w:cs="方正仿宋_GBK"/>
                <w:color w:val="000000"/>
                <w:kern w:val="0"/>
                <w:sz w:val="21"/>
                <w:szCs w:val="21"/>
                <w:lang w:val="en-US" w:eastAsia="zh-CN" w:bidi="ar-SA"/>
              </w:rPr>
            </w:pPr>
            <w:r>
              <w:rPr>
                <w:rFonts w:hint="eastAsia" w:ascii="宋体" w:hAnsi="宋体" w:eastAsia="宋体" w:cs="方正仿宋_GBK"/>
                <w:color w:val="000000"/>
                <w:kern w:val="0"/>
                <w:sz w:val="21"/>
                <w:szCs w:val="21"/>
                <w:lang w:val="en-US" w:eastAsia="zh-CN" w:bidi="ar-SA"/>
              </w:rPr>
              <w:t>（五）</w:t>
            </w:r>
            <w:r>
              <w:rPr>
                <w:rFonts w:hint="eastAsia" w:ascii="宋体" w:hAnsi="宋体" w:eastAsia="宋体" w:cs="方正仿宋_GBK"/>
                <w:color w:val="000000"/>
                <w:kern w:val="0"/>
                <w:sz w:val="21"/>
                <w:szCs w:val="21"/>
                <w:lang w:val="en-US" w:eastAsia="zh-CN"/>
              </w:rPr>
              <w:t>整治</w:t>
            </w:r>
            <w:r>
              <w:rPr>
                <w:rFonts w:hint="eastAsia" w:ascii="宋体" w:hAnsi="宋体" w:eastAsia="宋体" w:cs="方正仿宋_GBK"/>
                <w:color w:val="000000"/>
                <w:kern w:val="0"/>
                <w:sz w:val="21"/>
                <w:szCs w:val="21"/>
                <w:lang w:val="en-US" w:eastAsia="zh-CN" w:bidi="ar-SA"/>
              </w:rPr>
              <w:t>违规设置冷库</w:t>
            </w:r>
          </w:p>
          <w:p>
            <w:pPr>
              <w:spacing w:line="600" w:lineRule="exact"/>
              <w:ind w:firstLine="640" w:firstLineChars="200"/>
              <w:rPr>
                <w:rFonts w:hint="eastAsia" w:ascii="方正仿宋_GBK" w:eastAsia="方正仿宋_GBK"/>
                <w:sz w:val="32"/>
                <w:szCs w:val="32"/>
              </w:rPr>
            </w:pPr>
          </w:p>
          <w:p>
            <w:pPr>
              <w:spacing w:line="320" w:lineRule="exact"/>
              <w:rPr>
                <w:rFonts w:hint="eastAsia" w:ascii="宋体" w:hAnsi="宋体" w:eastAsia="宋体"/>
                <w:color w:val="000000"/>
                <w:kern w:val="0"/>
                <w:sz w:val="21"/>
                <w:szCs w:val="21"/>
                <w:lang w:eastAsia="zh-CN"/>
              </w:rPr>
            </w:pPr>
          </w:p>
        </w:tc>
        <w:tc>
          <w:tcPr>
            <w:tcW w:w="6261" w:type="dxa"/>
            <w:noWrap w:val="0"/>
            <w:vAlign w:val="center"/>
          </w:tcPr>
          <w:p>
            <w:pPr>
              <w:pStyle w:val="18"/>
              <w:spacing w:line="600" w:lineRule="exact"/>
              <w:rPr>
                <w:rFonts w:hint="eastAsia" w:ascii="宋体" w:hAnsi="宋体" w:eastAsia="宋体"/>
                <w:color w:val="000000"/>
                <w:kern w:val="0"/>
                <w:sz w:val="21"/>
                <w:szCs w:val="21"/>
                <w:lang w:val="en-US" w:eastAsia="zh-CN" w:bidi="ar-SA"/>
              </w:rPr>
            </w:pPr>
            <w:r>
              <w:rPr>
                <w:rFonts w:hint="eastAsia" w:ascii="宋体" w:hAnsi="宋体" w:eastAsia="宋体"/>
                <w:color w:val="000000"/>
                <w:kern w:val="0"/>
                <w:sz w:val="21"/>
                <w:szCs w:val="21"/>
                <w:lang w:val="en-US" w:eastAsia="zh-CN" w:bidi="ar-SA"/>
              </w:rPr>
              <w:t>负责违规使用易燃可燃夹芯彩钢板搭建建构筑物的整治工作。</w:t>
            </w:r>
          </w:p>
          <w:p>
            <w:pPr>
              <w:spacing w:line="320" w:lineRule="exact"/>
              <w:rPr>
                <w:rFonts w:hint="eastAsia" w:ascii="宋体" w:hAnsi="宋体" w:eastAsia="宋体"/>
                <w:color w:val="000000"/>
                <w:kern w:val="0"/>
                <w:sz w:val="21"/>
                <w:szCs w:val="21"/>
                <w:lang w:val="en-US" w:eastAsia="zh-CN" w:bidi="ar-SA"/>
              </w:rPr>
            </w:pPr>
          </w:p>
        </w:tc>
        <w:tc>
          <w:tcPr>
            <w:tcW w:w="1630" w:type="dxa"/>
            <w:noWrap w:val="0"/>
            <w:vAlign w:val="center"/>
          </w:tcPr>
          <w:p>
            <w:pPr>
              <w:spacing w:line="320" w:lineRule="exact"/>
              <w:jc w:val="center"/>
              <w:rPr>
                <w:rFonts w:hint="default" w:ascii="宋体" w:hAnsi="宋体" w:eastAsia="宋体"/>
                <w:color w:val="000000"/>
                <w:kern w:val="0"/>
                <w:sz w:val="21"/>
                <w:szCs w:val="21"/>
                <w:lang w:val="en-US" w:eastAsia="zh-CN" w:bidi="ar-SA"/>
              </w:rPr>
            </w:pPr>
            <w:r>
              <w:rPr>
                <w:rFonts w:hint="eastAsia" w:ascii="宋体" w:hAnsi="宋体" w:cs="方正仿宋_GBK"/>
                <w:color w:val="000000"/>
                <w:kern w:val="0"/>
                <w:sz w:val="21"/>
                <w:szCs w:val="21"/>
                <w:lang w:val="en-US" w:eastAsia="zh-CN"/>
              </w:rPr>
              <w:t>开发建设局</w:t>
            </w:r>
          </w:p>
        </w:tc>
        <w:tc>
          <w:tcPr>
            <w:tcW w:w="1755" w:type="dxa"/>
            <w:vMerge w:val="restart"/>
            <w:noWrap w:val="0"/>
            <w:vAlign w:val="center"/>
          </w:tcPr>
          <w:p>
            <w:pPr>
              <w:spacing w:line="320" w:lineRule="exact"/>
              <w:jc w:val="center"/>
              <w:rPr>
                <w:rFonts w:hint="eastAsia" w:ascii="宋体" w:hAnsi="宋体" w:eastAsia="宋体" w:cs="方正仿宋_GBK"/>
                <w:color w:val="000000"/>
                <w:kern w:val="0"/>
                <w:sz w:val="21"/>
                <w:szCs w:val="21"/>
              </w:rPr>
            </w:pPr>
            <w:r>
              <w:rPr>
                <w:rFonts w:hint="eastAsia" w:ascii="宋体" w:hAnsi="宋体" w:cs="方正仿宋_GBK"/>
                <w:color w:val="000000"/>
                <w:kern w:val="0"/>
                <w:sz w:val="21"/>
                <w:szCs w:val="21"/>
                <w:lang w:val="en-US" w:eastAsia="zh-CN"/>
              </w:rPr>
              <w:t>各街道（镇）、各行业部门</w:t>
            </w:r>
          </w:p>
        </w:tc>
        <w:tc>
          <w:tcPr>
            <w:tcW w:w="1789" w:type="dxa"/>
            <w:vMerge w:val="restart"/>
            <w:noWrap w:val="0"/>
            <w:vAlign w:val="center"/>
          </w:tcPr>
          <w:p>
            <w:pPr>
              <w:spacing w:line="320" w:lineRule="exact"/>
              <w:jc w:val="center"/>
              <w:rPr>
                <w:rFonts w:hint="eastAsia" w:ascii="宋体" w:hAnsi="宋体" w:eastAsia="宋体" w:cs="方正仿宋_GBK"/>
                <w:color w:val="000000"/>
                <w:kern w:val="0"/>
                <w:sz w:val="21"/>
                <w:szCs w:val="21"/>
              </w:rPr>
            </w:pPr>
            <w:r>
              <w:rPr>
                <w:rFonts w:hint="eastAsia" w:ascii="宋体" w:hAnsi="宋体" w:eastAsia="宋体" w:cs="方正仿宋_GBK"/>
                <w:color w:val="000000"/>
                <w:kern w:val="0"/>
                <w:sz w:val="21"/>
                <w:szCs w:val="21"/>
              </w:rPr>
              <w:t>20</w:t>
            </w:r>
            <w:r>
              <w:rPr>
                <w:rFonts w:hint="eastAsia" w:ascii="宋体" w:hAnsi="宋体" w:eastAsia="宋体" w:cs="方正仿宋_GBK"/>
                <w:color w:val="000000"/>
                <w:kern w:val="0"/>
                <w:sz w:val="21"/>
                <w:szCs w:val="21"/>
                <w:lang w:val="en-US" w:eastAsia="zh-CN"/>
              </w:rPr>
              <w:t>24</w:t>
            </w:r>
            <w:r>
              <w:rPr>
                <w:rFonts w:hint="eastAsia" w:ascii="宋体" w:hAnsi="宋体" w:eastAsia="宋体" w:cs="方正仿宋_GBK"/>
                <w:color w:val="000000"/>
                <w:kern w:val="0"/>
                <w:sz w:val="21"/>
                <w:szCs w:val="21"/>
              </w:rPr>
              <w:t>年</w:t>
            </w:r>
            <w:r>
              <w:rPr>
                <w:rFonts w:hint="eastAsia" w:ascii="宋体" w:hAnsi="宋体" w:eastAsia="宋体" w:cs="方正仿宋_GBK"/>
                <w:color w:val="000000"/>
                <w:kern w:val="0"/>
                <w:sz w:val="21"/>
                <w:szCs w:val="21"/>
                <w:lang w:val="en-US" w:eastAsia="zh-CN"/>
              </w:rPr>
              <w:t>3月</w:t>
            </w:r>
            <w:r>
              <w:rPr>
                <w:rFonts w:hint="eastAsia" w:ascii="宋体" w:hAnsi="宋体" w:eastAsia="宋体" w:cs="方正仿宋_GBK"/>
                <w:color w:val="000000"/>
                <w:kern w:val="0"/>
                <w:sz w:val="21"/>
                <w:szCs w:val="21"/>
              </w:rPr>
              <w:t>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69" w:hRule="atLeast"/>
          <w:jc w:val="center"/>
        </w:trPr>
        <w:tc>
          <w:tcPr>
            <w:tcW w:w="2466" w:type="dxa"/>
            <w:vMerge w:val="continue"/>
            <w:noWrap w:val="0"/>
            <w:vAlign w:val="center"/>
          </w:tcPr>
          <w:p>
            <w:pPr>
              <w:spacing w:line="320" w:lineRule="exact"/>
              <w:rPr>
                <w:rFonts w:hint="eastAsia" w:ascii="宋体" w:hAnsi="宋体" w:eastAsia="宋体"/>
                <w:color w:val="000000"/>
                <w:kern w:val="0"/>
                <w:sz w:val="21"/>
                <w:szCs w:val="21"/>
                <w:lang w:eastAsia="zh-CN"/>
              </w:rPr>
            </w:pPr>
          </w:p>
        </w:tc>
        <w:tc>
          <w:tcPr>
            <w:tcW w:w="6261" w:type="dxa"/>
            <w:noWrap w:val="0"/>
            <w:vAlign w:val="center"/>
          </w:tcPr>
          <w:p>
            <w:pPr>
              <w:pStyle w:val="18"/>
              <w:spacing w:line="600" w:lineRule="exact"/>
              <w:rPr>
                <w:rFonts w:hint="eastAsia" w:ascii="宋体" w:hAnsi="宋体" w:eastAsia="宋体"/>
                <w:color w:val="000000"/>
                <w:kern w:val="0"/>
                <w:sz w:val="21"/>
                <w:szCs w:val="21"/>
                <w:lang w:val="en-US" w:eastAsia="zh-CN" w:bidi="ar-SA"/>
              </w:rPr>
            </w:pPr>
            <w:r>
              <w:rPr>
                <w:rFonts w:hint="eastAsia" w:ascii="宋体" w:hAnsi="宋体" w:eastAsia="宋体"/>
                <w:color w:val="000000"/>
                <w:kern w:val="0"/>
                <w:sz w:val="21"/>
                <w:szCs w:val="21"/>
                <w:lang w:val="en-US" w:eastAsia="zh-CN" w:bidi="ar-SA"/>
              </w:rPr>
              <w:t>负责使用塑料仿真绿植等易燃可燃材料装修装饰的整治工作。</w:t>
            </w:r>
          </w:p>
          <w:p>
            <w:pPr>
              <w:spacing w:line="320" w:lineRule="exact"/>
              <w:rPr>
                <w:rFonts w:hint="eastAsia" w:ascii="宋体" w:hAnsi="宋体" w:eastAsia="宋体"/>
                <w:color w:val="000000"/>
                <w:kern w:val="0"/>
                <w:sz w:val="21"/>
                <w:szCs w:val="21"/>
                <w:lang w:val="en-US" w:eastAsia="zh-CN" w:bidi="ar-SA"/>
              </w:rPr>
            </w:pPr>
          </w:p>
        </w:tc>
        <w:tc>
          <w:tcPr>
            <w:tcW w:w="1630" w:type="dxa"/>
            <w:noWrap w:val="0"/>
            <w:vAlign w:val="center"/>
          </w:tcPr>
          <w:p>
            <w:pPr>
              <w:spacing w:line="320" w:lineRule="exact"/>
              <w:jc w:val="center"/>
              <w:rPr>
                <w:rFonts w:hint="eastAsia" w:ascii="宋体" w:hAnsi="宋体" w:eastAsia="宋体"/>
                <w:color w:val="000000"/>
                <w:kern w:val="0"/>
                <w:sz w:val="21"/>
                <w:szCs w:val="21"/>
                <w:lang w:val="en-US" w:eastAsia="zh-CN" w:bidi="ar-SA"/>
              </w:rPr>
            </w:pPr>
            <w:r>
              <w:rPr>
                <w:rFonts w:hint="eastAsia" w:ascii="宋体" w:hAnsi="宋体" w:cs="方正仿宋_GBK"/>
                <w:color w:val="000000"/>
                <w:kern w:val="0"/>
                <w:sz w:val="21"/>
                <w:szCs w:val="21"/>
                <w:lang w:eastAsia="zh-CN"/>
              </w:rPr>
              <w:t>岳麓区消防救援大队、高新区消防救援大队</w:t>
            </w:r>
          </w:p>
        </w:tc>
        <w:tc>
          <w:tcPr>
            <w:tcW w:w="1755" w:type="dxa"/>
            <w:vMerge w:val="continue"/>
            <w:noWrap w:val="0"/>
            <w:vAlign w:val="center"/>
          </w:tcPr>
          <w:p>
            <w:pPr>
              <w:spacing w:line="320" w:lineRule="exact"/>
              <w:jc w:val="center"/>
              <w:rPr>
                <w:rFonts w:hint="eastAsia" w:ascii="宋体" w:hAnsi="宋体" w:eastAsia="宋体" w:cs="方正仿宋_GBK"/>
                <w:color w:val="000000"/>
                <w:kern w:val="0"/>
                <w:sz w:val="21"/>
                <w:szCs w:val="21"/>
              </w:rPr>
            </w:pPr>
          </w:p>
        </w:tc>
        <w:tc>
          <w:tcPr>
            <w:tcW w:w="1789" w:type="dxa"/>
            <w:vMerge w:val="continue"/>
            <w:noWrap w:val="0"/>
            <w:vAlign w:val="center"/>
          </w:tcPr>
          <w:p>
            <w:pPr>
              <w:spacing w:line="320" w:lineRule="exact"/>
              <w:jc w:val="center"/>
              <w:rPr>
                <w:rFonts w:hint="eastAsia" w:ascii="宋体" w:hAnsi="宋体" w:eastAsia="宋体" w:cs="方正仿宋_GBK"/>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150" w:hRule="atLeast"/>
          <w:jc w:val="center"/>
        </w:trPr>
        <w:tc>
          <w:tcPr>
            <w:tcW w:w="2466" w:type="dxa"/>
            <w:vMerge w:val="continue"/>
            <w:noWrap w:val="0"/>
            <w:vAlign w:val="center"/>
          </w:tcPr>
          <w:p>
            <w:pPr>
              <w:spacing w:line="320" w:lineRule="exact"/>
              <w:rPr>
                <w:rFonts w:ascii="宋体" w:hAnsi="宋体" w:eastAsia="宋体"/>
                <w:color w:val="000000"/>
                <w:spacing w:val="-6"/>
                <w:kern w:val="0"/>
                <w:sz w:val="21"/>
                <w:szCs w:val="21"/>
              </w:rPr>
            </w:pPr>
          </w:p>
        </w:tc>
        <w:tc>
          <w:tcPr>
            <w:tcW w:w="6261"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olor w:val="000000"/>
                <w:kern w:val="0"/>
                <w:sz w:val="21"/>
                <w:szCs w:val="21"/>
                <w:lang w:val="en-US" w:eastAsia="zh-CN" w:bidi="ar-SA"/>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方正仿宋_GBK"/>
                <w:color w:val="000000"/>
                <w:kern w:val="0"/>
                <w:sz w:val="21"/>
                <w:szCs w:val="21"/>
                <w:lang w:val="en-US" w:eastAsia="zh-CN" w:bidi="ar-SA"/>
              </w:rPr>
            </w:pPr>
            <w:r>
              <w:rPr>
                <w:rFonts w:hint="eastAsia" w:ascii="宋体" w:hAnsi="宋体" w:eastAsia="宋体"/>
                <w:color w:val="000000"/>
                <w:kern w:val="0"/>
                <w:sz w:val="21"/>
                <w:szCs w:val="21"/>
                <w:lang w:val="en-US" w:eastAsia="zh-CN" w:bidi="ar-SA"/>
              </w:rPr>
              <w:t>负责</w:t>
            </w:r>
            <w:r>
              <w:rPr>
                <w:rFonts w:hint="eastAsia" w:ascii="宋体" w:hAnsi="宋体" w:eastAsia="宋体" w:cs="方正仿宋_GBK"/>
                <w:color w:val="000000"/>
                <w:kern w:val="0"/>
                <w:sz w:val="21"/>
                <w:szCs w:val="21"/>
                <w:lang w:val="en-US" w:eastAsia="zh-CN" w:bidi="ar-SA"/>
              </w:rPr>
              <w:t>新建、改造、拆除的冷库是否按要求办理审批备案手续</w:t>
            </w:r>
            <w:r>
              <w:rPr>
                <w:rFonts w:hint="eastAsia" w:ascii="宋体" w:hAnsi="宋体" w:eastAsia="宋体"/>
                <w:color w:val="000000"/>
                <w:kern w:val="0"/>
                <w:sz w:val="21"/>
                <w:szCs w:val="21"/>
                <w:lang w:val="en-US" w:eastAsia="zh-CN" w:bidi="ar-SA"/>
              </w:rPr>
              <w:t>的整治工作</w:t>
            </w:r>
            <w:r>
              <w:rPr>
                <w:rFonts w:hint="eastAsia" w:ascii="宋体" w:hAnsi="宋体" w:eastAsia="宋体" w:cs="方正仿宋_GBK"/>
                <w:color w:val="000000"/>
                <w:kern w:val="0"/>
                <w:sz w:val="21"/>
                <w:szCs w:val="21"/>
                <w:lang w:val="en-US" w:eastAsia="zh-CN" w:bidi="ar-SA"/>
              </w:rPr>
              <w:t>。</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ascii="宋体" w:hAnsi="宋体" w:eastAsia="宋体"/>
                <w:color w:val="000000"/>
                <w:kern w:val="0"/>
                <w:sz w:val="21"/>
                <w:szCs w:val="21"/>
              </w:rPr>
            </w:pPr>
          </w:p>
        </w:tc>
        <w:tc>
          <w:tcPr>
            <w:tcW w:w="1630" w:type="dxa"/>
            <w:noWrap w:val="0"/>
            <w:vAlign w:val="center"/>
          </w:tcPr>
          <w:p>
            <w:pPr>
              <w:spacing w:line="320" w:lineRule="exact"/>
              <w:jc w:val="center"/>
              <w:rPr>
                <w:rFonts w:hint="default" w:ascii="宋体" w:hAnsi="宋体" w:eastAsia="宋体"/>
                <w:color w:val="000000"/>
                <w:kern w:val="0"/>
                <w:sz w:val="21"/>
                <w:szCs w:val="21"/>
                <w:lang w:val="en-US" w:eastAsia="zh-CN"/>
              </w:rPr>
            </w:pPr>
            <w:r>
              <w:rPr>
                <w:rFonts w:hint="eastAsia" w:ascii="宋体" w:hAnsi="宋体" w:cs="方正仿宋_GBK"/>
                <w:color w:val="000000"/>
                <w:kern w:val="0"/>
                <w:sz w:val="21"/>
                <w:szCs w:val="21"/>
                <w:lang w:val="en-US" w:eastAsia="zh-CN"/>
              </w:rPr>
              <w:t>开发建设局、行政执法局</w:t>
            </w:r>
          </w:p>
        </w:tc>
        <w:tc>
          <w:tcPr>
            <w:tcW w:w="1755" w:type="dxa"/>
            <w:noWrap w:val="0"/>
            <w:vAlign w:val="center"/>
          </w:tcPr>
          <w:p>
            <w:pPr>
              <w:spacing w:line="320" w:lineRule="exact"/>
              <w:jc w:val="center"/>
              <w:rPr>
                <w:rFonts w:ascii="宋体" w:hAnsi="宋体" w:eastAsia="宋体"/>
                <w:color w:val="000000"/>
                <w:kern w:val="0"/>
                <w:sz w:val="21"/>
                <w:szCs w:val="21"/>
              </w:rPr>
            </w:pPr>
            <w:r>
              <w:rPr>
                <w:rFonts w:hint="eastAsia" w:ascii="宋体" w:hAnsi="宋体" w:cs="方正仿宋_GBK"/>
                <w:color w:val="000000"/>
                <w:kern w:val="0"/>
                <w:sz w:val="21"/>
                <w:szCs w:val="21"/>
                <w:lang w:val="en-US" w:eastAsia="zh-CN"/>
              </w:rPr>
              <w:t>各街道（镇）、各行业部门</w:t>
            </w:r>
          </w:p>
        </w:tc>
        <w:tc>
          <w:tcPr>
            <w:tcW w:w="1789" w:type="dxa"/>
            <w:noWrap w:val="0"/>
            <w:vAlign w:val="center"/>
          </w:tcPr>
          <w:p>
            <w:pPr>
              <w:spacing w:line="320" w:lineRule="exact"/>
              <w:jc w:val="center"/>
              <w:rPr>
                <w:rFonts w:ascii="宋体" w:hAnsi="宋体" w:eastAsia="宋体"/>
                <w:color w:val="000000"/>
                <w:kern w:val="0"/>
                <w:sz w:val="21"/>
                <w:szCs w:val="21"/>
              </w:rPr>
            </w:pPr>
            <w:r>
              <w:rPr>
                <w:rFonts w:hint="eastAsia" w:ascii="宋体" w:hAnsi="宋体" w:eastAsia="宋体" w:cs="方正仿宋_GBK"/>
                <w:color w:val="000000"/>
                <w:kern w:val="0"/>
                <w:sz w:val="21"/>
                <w:szCs w:val="21"/>
              </w:rPr>
              <w:t>20</w:t>
            </w:r>
            <w:r>
              <w:rPr>
                <w:rFonts w:hint="eastAsia" w:ascii="宋体" w:hAnsi="宋体" w:eastAsia="宋体" w:cs="方正仿宋_GBK"/>
                <w:color w:val="000000"/>
                <w:kern w:val="0"/>
                <w:sz w:val="21"/>
                <w:szCs w:val="21"/>
                <w:lang w:val="en-US" w:eastAsia="zh-CN"/>
              </w:rPr>
              <w:t>24</w:t>
            </w:r>
            <w:r>
              <w:rPr>
                <w:rFonts w:hint="eastAsia" w:ascii="宋体" w:hAnsi="宋体" w:eastAsia="宋体" w:cs="方正仿宋_GBK"/>
                <w:color w:val="000000"/>
                <w:kern w:val="0"/>
                <w:sz w:val="21"/>
                <w:szCs w:val="21"/>
              </w:rPr>
              <w:t>年</w:t>
            </w:r>
            <w:r>
              <w:rPr>
                <w:rFonts w:hint="eastAsia" w:ascii="宋体" w:hAnsi="宋体" w:eastAsia="宋体" w:cs="方正仿宋_GBK"/>
                <w:color w:val="000000"/>
                <w:kern w:val="0"/>
                <w:sz w:val="21"/>
                <w:szCs w:val="21"/>
                <w:lang w:val="en-US" w:eastAsia="zh-CN"/>
              </w:rPr>
              <w:t>3月</w:t>
            </w:r>
            <w:r>
              <w:rPr>
                <w:rFonts w:hint="eastAsia" w:ascii="宋体" w:hAnsi="宋体" w:eastAsia="宋体" w:cs="方正仿宋_GBK"/>
                <w:color w:val="000000"/>
                <w:kern w:val="0"/>
                <w:sz w:val="21"/>
                <w:szCs w:val="21"/>
              </w:rPr>
              <w:t>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182" w:hRule="atLeast"/>
          <w:jc w:val="center"/>
        </w:trPr>
        <w:tc>
          <w:tcPr>
            <w:tcW w:w="2466" w:type="dxa"/>
            <w:vMerge w:val="continue"/>
            <w:noWrap w:val="0"/>
            <w:vAlign w:val="center"/>
          </w:tcPr>
          <w:p>
            <w:pPr>
              <w:spacing w:line="320" w:lineRule="exact"/>
              <w:rPr>
                <w:rFonts w:ascii="宋体" w:hAnsi="宋体" w:eastAsia="宋体"/>
                <w:color w:val="000000"/>
                <w:spacing w:val="-6"/>
                <w:kern w:val="0"/>
                <w:sz w:val="21"/>
                <w:szCs w:val="21"/>
              </w:rPr>
            </w:pPr>
          </w:p>
        </w:tc>
        <w:tc>
          <w:tcPr>
            <w:tcW w:w="6261"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方正仿宋_GBK"/>
                <w:color w:val="000000"/>
                <w:kern w:val="0"/>
                <w:sz w:val="21"/>
                <w:szCs w:val="21"/>
                <w:lang w:val="en-US" w:eastAsia="zh-CN" w:bidi="ar-SA"/>
              </w:rPr>
            </w:pPr>
            <w:r>
              <w:rPr>
                <w:rFonts w:hint="eastAsia" w:ascii="宋体" w:hAnsi="宋体" w:eastAsia="宋体"/>
                <w:color w:val="000000"/>
                <w:kern w:val="0"/>
                <w:sz w:val="21"/>
                <w:szCs w:val="21"/>
                <w:lang w:val="en-US" w:eastAsia="zh-CN" w:bidi="ar-SA"/>
              </w:rPr>
              <w:t>负责</w:t>
            </w:r>
            <w:r>
              <w:rPr>
                <w:rFonts w:hint="eastAsia" w:ascii="宋体" w:hAnsi="宋体" w:eastAsia="宋体" w:cs="方正仿宋_GBK"/>
                <w:color w:val="000000"/>
                <w:kern w:val="0"/>
                <w:sz w:val="21"/>
                <w:szCs w:val="21"/>
                <w:lang w:val="en-US" w:eastAsia="zh-CN" w:bidi="ar-SA"/>
              </w:rPr>
              <w:t>设置在人员密集场所、地下建筑的冷库违规采用易燃可燃保温材料</w:t>
            </w:r>
            <w:r>
              <w:rPr>
                <w:rFonts w:hint="eastAsia" w:ascii="宋体" w:hAnsi="宋体" w:eastAsia="宋体"/>
                <w:color w:val="000000"/>
                <w:kern w:val="0"/>
                <w:sz w:val="21"/>
                <w:szCs w:val="21"/>
                <w:lang w:val="en-US" w:eastAsia="zh-CN" w:bidi="ar-SA"/>
              </w:rPr>
              <w:t>的整治工作</w:t>
            </w:r>
            <w:r>
              <w:rPr>
                <w:rFonts w:hint="eastAsia" w:ascii="宋体" w:hAnsi="宋体" w:eastAsia="宋体" w:cs="方正仿宋_GBK"/>
                <w:color w:val="000000"/>
                <w:kern w:val="0"/>
                <w:sz w:val="21"/>
                <w:szCs w:val="21"/>
                <w:lang w:val="en-US" w:eastAsia="zh-CN" w:bidi="ar-SA"/>
              </w:rPr>
              <w:t>。</w:t>
            </w:r>
            <w:r>
              <w:rPr>
                <w:rFonts w:hint="eastAsia" w:ascii="宋体" w:hAnsi="宋体" w:eastAsia="宋体"/>
                <w:color w:val="000000"/>
                <w:kern w:val="0"/>
                <w:sz w:val="21"/>
                <w:szCs w:val="21"/>
                <w:lang w:val="en-US" w:eastAsia="zh-CN" w:bidi="ar-SA"/>
              </w:rPr>
              <w:t>负责</w:t>
            </w:r>
            <w:r>
              <w:rPr>
                <w:rFonts w:hint="eastAsia" w:ascii="宋体" w:hAnsi="宋体" w:eastAsia="宋体" w:cs="方正仿宋_GBK"/>
                <w:color w:val="000000"/>
                <w:kern w:val="0"/>
                <w:sz w:val="21"/>
                <w:szCs w:val="21"/>
                <w:lang w:val="en-US" w:eastAsia="zh-CN" w:bidi="ar-SA"/>
              </w:rPr>
              <w:t>冷库建设、改造、拆除施工期间未严密落实火灾防范措施</w:t>
            </w:r>
            <w:r>
              <w:rPr>
                <w:rFonts w:hint="eastAsia" w:ascii="宋体" w:hAnsi="宋体" w:eastAsia="宋体"/>
                <w:color w:val="000000"/>
                <w:kern w:val="0"/>
                <w:sz w:val="21"/>
                <w:szCs w:val="21"/>
                <w:lang w:val="en-US" w:eastAsia="zh-CN" w:bidi="ar-SA"/>
              </w:rPr>
              <w:t>的整治工作。</w:t>
            </w:r>
          </w:p>
        </w:tc>
        <w:tc>
          <w:tcPr>
            <w:tcW w:w="1630" w:type="dxa"/>
            <w:noWrap w:val="0"/>
            <w:vAlign w:val="center"/>
          </w:tcPr>
          <w:p>
            <w:pPr>
              <w:spacing w:line="320" w:lineRule="exact"/>
              <w:jc w:val="center"/>
              <w:rPr>
                <w:rFonts w:hint="default" w:ascii="宋体" w:hAnsi="宋体" w:eastAsia="宋体" w:cs="方正仿宋_GBK"/>
                <w:color w:val="000000"/>
                <w:kern w:val="0"/>
                <w:sz w:val="21"/>
                <w:szCs w:val="21"/>
                <w:lang w:val="en-US"/>
              </w:rPr>
            </w:pPr>
            <w:r>
              <w:rPr>
                <w:rFonts w:hint="eastAsia" w:ascii="宋体" w:hAnsi="宋体" w:cs="方正仿宋_GBK"/>
                <w:color w:val="000000"/>
                <w:kern w:val="0"/>
                <w:sz w:val="21"/>
                <w:szCs w:val="21"/>
                <w:lang w:val="en-US" w:eastAsia="zh-CN"/>
              </w:rPr>
              <w:t>开发建设局、行政执法局</w:t>
            </w:r>
          </w:p>
        </w:tc>
        <w:tc>
          <w:tcPr>
            <w:tcW w:w="1755" w:type="dxa"/>
            <w:noWrap w:val="0"/>
            <w:vAlign w:val="center"/>
          </w:tcPr>
          <w:p>
            <w:pPr>
              <w:spacing w:line="320" w:lineRule="exact"/>
              <w:jc w:val="center"/>
              <w:rPr>
                <w:rFonts w:ascii="宋体" w:hAnsi="宋体" w:eastAsia="宋体"/>
                <w:color w:val="000000"/>
                <w:kern w:val="0"/>
                <w:sz w:val="21"/>
                <w:szCs w:val="21"/>
              </w:rPr>
            </w:pPr>
            <w:r>
              <w:rPr>
                <w:rFonts w:hint="eastAsia" w:ascii="宋体" w:hAnsi="宋体" w:cs="方正仿宋_GBK"/>
                <w:color w:val="000000"/>
                <w:kern w:val="0"/>
                <w:sz w:val="21"/>
                <w:szCs w:val="21"/>
                <w:lang w:val="en-US" w:eastAsia="zh-CN"/>
              </w:rPr>
              <w:t>各街道（镇）、各行业部门</w:t>
            </w:r>
          </w:p>
        </w:tc>
        <w:tc>
          <w:tcPr>
            <w:tcW w:w="1789" w:type="dxa"/>
            <w:noWrap w:val="0"/>
            <w:vAlign w:val="center"/>
          </w:tcPr>
          <w:p>
            <w:pPr>
              <w:spacing w:line="320" w:lineRule="exact"/>
              <w:jc w:val="center"/>
              <w:rPr>
                <w:rFonts w:hint="eastAsia" w:ascii="宋体" w:hAnsi="宋体" w:eastAsia="宋体" w:cs="方正仿宋_GBK"/>
                <w:color w:val="000000"/>
                <w:kern w:val="0"/>
                <w:sz w:val="21"/>
                <w:szCs w:val="21"/>
              </w:rPr>
            </w:pPr>
            <w:r>
              <w:rPr>
                <w:rFonts w:hint="eastAsia" w:ascii="宋体" w:hAnsi="宋体" w:eastAsia="宋体" w:cs="方正仿宋_GBK"/>
                <w:color w:val="000000"/>
                <w:kern w:val="0"/>
                <w:sz w:val="21"/>
                <w:szCs w:val="21"/>
              </w:rPr>
              <w:t>20</w:t>
            </w:r>
            <w:r>
              <w:rPr>
                <w:rFonts w:hint="eastAsia" w:ascii="宋体" w:hAnsi="宋体" w:eastAsia="宋体" w:cs="方正仿宋_GBK"/>
                <w:color w:val="000000"/>
                <w:kern w:val="0"/>
                <w:sz w:val="21"/>
                <w:szCs w:val="21"/>
                <w:lang w:val="en-US" w:eastAsia="zh-CN"/>
              </w:rPr>
              <w:t>24</w:t>
            </w:r>
            <w:r>
              <w:rPr>
                <w:rFonts w:hint="eastAsia" w:ascii="宋体" w:hAnsi="宋体" w:eastAsia="宋体" w:cs="方正仿宋_GBK"/>
                <w:color w:val="000000"/>
                <w:kern w:val="0"/>
                <w:sz w:val="21"/>
                <w:szCs w:val="21"/>
              </w:rPr>
              <w:t>年</w:t>
            </w:r>
            <w:r>
              <w:rPr>
                <w:rFonts w:hint="eastAsia" w:ascii="宋体" w:hAnsi="宋体" w:eastAsia="宋体" w:cs="方正仿宋_GBK"/>
                <w:color w:val="000000"/>
                <w:kern w:val="0"/>
                <w:sz w:val="21"/>
                <w:szCs w:val="21"/>
                <w:lang w:val="en-US" w:eastAsia="zh-CN"/>
              </w:rPr>
              <w:t>3月</w:t>
            </w:r>
            <w:r>
              <w:rPr>
                <w:rFonts w:hint="eastAsia" w:ascii="宋体" w:hAnsi="宋体" w:eastAsia="宋体" w:cs="方正仿宋_GBK"/>
                <w:color w:val="000000"/>
                <w:kern w:val="0"/>
                <w:sz w:val="21"/>
                <w:szCs w:val="21"/>
              </w:rPr>
              <w:t>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080" w:hRule="atLeast"/>
          <w:jc w:val="center"/>
        </w:trPr>
        <w:tc>
          <w:tcPr>
            <w:tcW w:w="2466"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方正仿宋_GBK"/>
                <w:color w:val="000000"/>
                <w:kern w:val="0"/>
                <w:sz w:val="21"/>
                <w:szCs w:val="21"/>
                <w:lang w:val="en-US" w:eastAsia="zh-CN" w:bidi="ar-SA"/>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方正仿宋_GBK"/>
                <w:color w:val="000000"/>
                <w:kern w:val="0"/>
                <w:sz w:val="21"/>
                <w:szCs w:val="21"/>
                <w:lang w:val="en-US" w:eastAsia="zh-CN" w:bidi="ar-SA"/>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方正仿宋_GBK"/>
                <w:color w:val="000000"/>
                <w:kern w:val="0"/>
                <w:sz w:val="21"/>
                <w:szCs w:val="21"/>
                <w:lang w:val="en-US" w:eastAsia="zh-CN" w:bidi="ar-SA"/>
              </w:rPr>
            </w:pPr>
            <w:r>
              <w:rPr>
                <w:rFonts w:hint="eastAsia" w:ascii="宋体" w:hAnsi="宋体" w:eastAsia="宋体" w:cs="方正仿宋_GBK"/>
                <w:color w:val="000000"/>
                <w:kern w:val="0"/>
                <w:sz w:val="21"/>
                <w:szCs w:val="21"/>
                <w:lang w:val="en-US" w:eastAsia="zh-CN" w:bidi="ar-SA"/>
              </w:rPr>
              <w:t>（六）</w:t>
            </w:r>
            <w:r>
              <w:rPr>
                <w:rFonts w:hint="eastAsia" w:ascii="宋体" w:hAnsi="宋体" w:eastAsia="宋体" w:cs="方正仿宋_GBK"/>
                <w:color w:val="000000"/>
                <w:kern w:val="0"/>
                <w:sz w:val="21"/>
                <w:szCs w:val="21"/>
                <w:lang w:val="en-US" w:eastAsia="zh-CN"/>
              </w:rPr>
              <w:t>整治</w:t>
            </w:r>
            <w:r>
              <w:rPr>
                <w:rFonts w:hint="eastAsia" w:ascii="宋体" w:hAnsi="宋体" w:eastAsia="宋体" w:cs="方正仿宋_GBK"/>
                <w:color w:val="000000"/>
                <w:kern w:val="0"/>
                <w:sz w:val="21"/>
                <w:szCs w:val="21"/>
                <w:lang w:val="en-US" w:eastAsia="zh-CN" w:bidi="ar-SA"/>
              </w:rPr>
              <w:t>“九小场所”、多业态混合生产经营场所、人员密集场所</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方正仿宋_GBK"/>
                <w:color w:val="000000"/>
                <w:kern w:val="0"/>
                <w:sz w:val="21"/>
                <w:szCs w:val="21"/>
                <w:lang w:val="en-US" w:eastAsia="zh-CN" w:bidi="ar-SA"/>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方正仿宋_GBK"/>
                <w:color w:val="000000"/>
                <w:kern w:val="0"/>
                <w:sz w:val="21"/>
                <w:szCs w:val="21"/>
                <w:lang w:val="en-US" w:eastAsia="zh-CN" w:bidi="ar-SA"/>
              </w:rPr>
            </w:pPr>
          </w:p>
        </w:tc>
        <w:tc>
          <w:tcPr>
            <w:tcW w:w="6261"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方正仿宋_GBK"/>
                <w:color w:val="000000"/>
                <w:kern w:val="0"/>
                <w:sz w:val="21"/>
                <w:szCs w:val="21"/>
                <w:lang w:val="en-US" w:eastAsia="zh-CN" w:bidi="ar-SA"/>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方正仿宋_GBK"/>
                <w:color w:val="000000"/>
                <w:kern w:val="0"/>
                <w:sz w:val="21"/>
                <w:szCs w:val="21"/>
                <w:lang w:val="en-US" w:eastAsia="zh-CN" w:bidi="ar-SA"/>
              </w:rPr>
            </w:pPr>
            <w:r>
              <w:rPr>
                <w:rFonts w:hint="eastAsia" w:ascii="宋体" w:hAnsi="宋体" w:eastAsia="宋体" w:cs="方正仿宋_GBK"/>
                <w:color w:val="000000"/>
                <w:kern w:val="0"/>
                <w:sz w:val="21"/>
                <w:szCs w:val="21"/>
                <w:lang w:val="en-US" w:eastAsia="zh-CN" w:bidi="ar-SA"/>
              </w:rPr>
              <w:t>根据三类场所消防检查要点，组织开展本行业领域消防安全大排查，查清行业领域突出风险隐患，发现五大类安全隐患问题及时抄送属地政府和相关行业部门。</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方正仿宋_GBK"/>
                <w:color w:val="000000"/>
                <w:kern w:val="0"/>
                <w:sz w:val="21"/>
                <w:szCs w:val="21"/>
                <w:lang w:val="en-US" w:eastAsia="zh-CN" w:bidi="ar-SA"/>
              </w:rPr>
            </w:pPr>
          </w:p>
        </w:tc>
        <w:tc>
          <w:tcPr>
            <w:tcW w:w="1630" w:type="dxa"/>
            <w:noWrap w:val="0"/>
            <w:vAlign w:val="center"/>
          </w:tcPr>
          <w:p>
            <w:pPr>
              <w:spacing w:line="320" w:lineRule="exact"/>
              <w:jc w:val="center"/>
              <w:rPr>
                <w:rFonts w:hint="eastAsia" w:ascii="宋体" w:hAnsi="宋体" w:eastAsia="宋体" w:cs="方正仿宋_GBK"/>
                <w:color w:val="000000"/>
                <w:kern w:val="0"/>
                <w:sz w:val="21"/>
                <w:szCs w:val="21"/>
                <w:lang w:val="en-US" w:eastAsia="zh-CN"/>
              </w:rPr>
            </w:pPr>
            <w:r>
              <w:rPr>
                <w:rFonts w:hint="eastAsia" w:ascii="宋体" w:hAnsi="宋体" w:cs="方正仿宋_GBK"/>
                <w:color w:val="000000"/>
                <w:kern w:val="0"/>
                <w:sz w:val="21"/>
                <w:szCs w:val="21"/>
                <w:lang w:val="en-US" w:eastAsia="zh-CN" w:bidi="ar-SA"/>
              </w:rPr>
              <w:t>教育局、岳麓公安分局、高新公安分局、民政和社会保障局、商务和市场监管局、宣传工作部（文旅体局）、卫生健康局</w:t>
            </w:r>
          </w:p>
        </w:tc>
        <w:tc>
          <w:tcPr>
            <w:tcW w:w="1755" w:type="dxa"/>
            <w:noWrap w:val="0"/>
            <w:vAlign w:val="center"/>
          </w:tcPr>
          <w:p>
            <w:pPr>
              <w:spacing w:line="320" w:lineRule="exact"/>
              <w:jc w:val="center"/>
              <w:rPr>
                <w:rFonts w:hint="eastAsia" w:ascii="宋体" w:hAnsi="宋体" w:eastAsia="宋体" w:cs="方正仿宋_GBK"/>
                <w:color w:val="000000"/>
                <w:kern w:val="0"/>
                <w:sz w:val="21"/>
                <w:szCs w:val="21"/>
              </w:rPr>
            </w:pPr>
            <w:r>
              <w:rPr>
                <w:rFonts w:hint="eastAsia" w:ascii="宋体" w:hAnsi="宋体" w:cs="方正仿宋_GBK"/>
                <w:color w:val="000000"/>
                <w:kern w:val="0"/>
                <w:sz w:val="21"/>
                <w:szCs w:val="21"/>
                <w:lang w:val="en-US" w:eastAsia="zh-CN"/>
              </w:rPr>
              <w:t>各街道（镇）、各行业部门</w:t>
            </w:r>
          </w:p>
        </w:tc>
        <w:tc>
          <w:tcPr>
            <w:tcW w:w="1789" w:type="dxa"/>
            <w:noWrap w:val="0"/>
            <w:vAlign w:val="center"/>
          </w:tcPr>
          <w:p>
            <w:pPr>
              <w:spacing w:line="320" w:lineRule="exact"/>
              <w:jc w:val="center"/>
              <w:rPr>
                <w:rFonts w:hint="eastAsia" w:ascii="宋体" w:hAnsi="宋体" w:eastAsia="宋体" w:cs="方正仿宋_GBK"/>
                <w:color w:val="000000"/>
                <w:kern w:val="0"/>
                <w:sz w:val="21"/>
                <w:szCs w:val="21"/>
              </w:rPr>
            </w:pPr>
            <w:r>
              <w:rPr>
                <w:rFonts w:hint="eastAsia" w:ascii="宋体" w:hAnsi="宋体" w:eastAsia="宋体" w:cs="方正仿宋_GBK"/>
                <w:color w:val="000000"/>
                <w:kern w:val="0"/>
                <w:sz w:val="21"/>
                <w:szCs w:val="21"/>
              </w:rPr>
              <w:t>20</w:t>
            </w:r>
            <w:r>
              <w:rPr>
                <w:rFonts w:hint="eastAsia" w:ascii="宋体" w:hAnsi="宋体" w:eastAsia="宋体" w:cs="方正仿宋_GBK"/>
                <w:color w:val="000000"/>
                <w:kern w:val="0"/>
                <w:sz w:val="21"/>
                <w:szCs w:val="21"/>
                <w:lang w:val="en-US" w:eastAsia="zh-CN"/>
              </w:rPr>
              <w:t>24</w:t>
            </w:r>
            <w:r>
              <w:rPr>
                <w:rFonts w:hint="eastAsia" w:ascii="宋体" w:hAnsi="宋体" w:eastAsia="宋体" w:cs="方正仿宋_GBK"/>
                <w:color w:val="000000"/>
                <w:kern w:val="0"/>
                <w:sz w:val="21"/>
                <w:szCs w:val="21"/>
              </w:rPr>
              <w:t>年</w:t>
            </w:r>
            <w:r>
              <w:rPr>
                <w:rFonts w:hint="eastAsia" w:ascii="宋体" w:hAnsi="宋体" w:eastAsia="宋体" w:cs="方正仿宋_GBK"/>
                <w:color w:val="000000"/>
                <w:kern w:val="0"/>
                <w:sz w:val="21"/>
                <w:szCs w:val="21"/>
                <w:lang w:val="en-US" w:eastAsia="zh-CN"/>
              </w:rPr>
              <w:t>3月</w:t>
            </w:r>
            <w:r>
              <w:rPr>
                <w:rFonts w:hint="eastAsia" w:ascii="宋体" w:hAnsi="宋体" w:eastAsia="宋体" w:cs="方正仿宋_GBK"/>
                <w:color w:val="000000"/>
                <w:kern w:val="0"/>
                <w:sz w:val="21"/>
                <w:szCs w:val="21"/>
              </w:rPr>
              <w:t>底前</w:t>
            </w:r>
          </w:p>
        </w:tc>
      </w:tr>
    </w:tbl>
    <w:p>
      <w:pPr>
        <w:spacing w:line="580" w:lineRule="exact"/>
        <w:rPr>
          <w:rFonts w:hint="eastAsia" w:ascii="方正黑体_GBK" w:hAnsi="方正小标宋简体" w:eastAsia="方正黑体_GBK" w:cs="方正小标宋简体"/>
          <w:sz w:val="32"/>
          <w:szCs w:val="32"/>
        </w:rPr>
      </w:pPr>
      <w:r>
        <w:rPr>
          <w:rFonts w:hint="eastAsia" w:ascii="方正黑体_GBK" w:hAnsi="方正小标宋简体" w:eastAsia="方正黑体_GBK" w:cs="方正小标宋简体"/>
          <w:sz w:val="32"/>
          <w:szCs w:val="32"/>
        </w:rPr>
        <w:t>附件</w:t>
      </w:r>
      <w:r>
        <w:rPr>
          <w:rFonts w:hint="eastAsia" w:ascii="方正黑体_GBK" w:hAnsi="方正小标宋简体" w:eastAsia="方正黑体_GBK" w:cs="方正小标宋简体"/>
          <w:sz w:val="32"/>
          <w:szCs w:val="32"/>
          <w:lang w:val="en-US" w:eastAsia="zh-CN"/>
        </w:rPr>
        <w:t>2</w:t>
      </w:r>
      <w:r>
        <w:rPr>
          <w:rFonts w:hint="eastAsia" w:ascii="方正黑体_GBK" w:hAnsi="方正小标宋简体" w:eastAsia="方正黑体_GBK" w:cs="方正小标宋简体"/>
          <w:sz w:val="32"/>
          <w:szCs w:val="32"/>
        </w:rPr>
        <w:t>：</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eastAsia="方正小标宋_GBK"/>
          <w:sz w:val="44"/>
          <w:szCs w:val="44"/>
          <w:lang w:val="en-US" w:eastAsia="zh-CN"/>
        </w:rPr>
      </w:pPr>
      <w:r>
        <w:rPr>
          <w:rFonts w:hint="eastAsia" w:ascii="方正小标宋_GBK" w:eastAsia="方正小标宋_GBK"/>
          <w:sz w:val="44"/>
          <w:szCs w:val="44"/>
        </w:rPr>
        <w:t>消防安全集中除患攻坚大整治</w:t>
      </w:r>
      <w:r>
        <w:rPr>
          <w:rFonts w:hint="eastAsia" w:ascii="方正小标宋_GBK" w:eastAsia="方正小标宋_GBK" w:cs="方正小标宋_GBK"/>
          <w:color w:val="000000"/>
          <w:sz w:val="44"/>
          <w:szCs w:val="44"/>
          <w:lang w:val="en-US" w:eastAsia="zh-CN"/>
        </w:rPr>
        <w:t>行动</w:t>
      </w:r>
      <w:r>
        <w:rPr>
          <w:rFonts w:hint="eastAsia" w:ascii="方正小标宋_GBK" w:eastAsia="方正小标宋_GBK"/>
          <w:sz w:val="44"/>
          <w:szCs w:val="44"/>
          <w:lang w:val="en-US" w:eastAsia="zh-CN"/>
        </w:rPr>
        <w:t>隐患清单</w:t>
      </w:r>
    </w:p>
    <w:p>
      <w:pPr>
        <w:spacing w:before="312" w:beforeLines="100"/>
        <w:ind w:firstLine="240" w:firstLineChars="100"/>
        <w:rPr>
          <w:rFonts w:hint="eastAsia" w:ascii="宋体" w:hAnsi="宋体"/>
          <w:sz w:val="24"/>
          <w:szCs w:val="24"/>
        </w:rPr>
      </w:pPr>
      <w:r>
        <w:rPr>
          <w:rFonts w:hint="eastAsia" w:ascii="宋体" w:hAnsi="宋体" w:cs="方正黑体_GBK"/>
          <w:sz w:val="24"/>
          <w:szCs w:val="24"/>
          <w:lang w:bidi="ar"/>
        </w:rPr>
        <w:t>填报</w:t>
      </w:r>
      <w:r>
        <w:rPr>
          <w:rFonts w:hint="eastAsia" w:ascii="宋体" w:hAnsi="宋体" w:cs="方正黑体_GBK"/>
          <w:sz w:val="24"/>
          <w:szCs w:val="24"/>
          <w:lang w:val="en-US" w:eastAsia="zh-CN" w:bidi="ar"/>
        </w:rPr>
        <w:t>单位</w:t>
      </w:r>
      <w:r>
        <w:rPr>
          <w:rFonts w:hint="eastAsia" w:ascii="宋体" w:hAnsi="宋体" w:cs="方正黑体_GBK"/>
          <w:sz w:val="24"/>
          <w:szCs w:val="24"/>
          <w:lang w:bidi="ar"/>
        </w:rPr>
        <w:t xml:space="preserve">：                           </w:t>
      </w:r>
      <w:r>
        <w:rPr>
          <w:rFonts w:hint="eastAsia" w:ascii="宋体" w:hAnsi="宋体" w:cs="方正黑体_GBK"/>
          <w:sz w:val="24"/>
          <w:szCs w:val="24"/>
          <w:lang w:eastAsia="zh-CN" w:bidi="ar"/>
        </w:rPr>
        <w:t xml:space="preserve">         </w:t>
      </w:r>
      <w:r>
        <w:rPr>
          <w:rFonts w:hint="eastAsia" w:ascii="宋体" w:hAnsi="宋体" w:cs="方正黑体_GBK"/>
          <w:sz w:val="24"/>
          <w:szCs w:val="24"/>
          <w:lang w:bidi="ar"/>
        </w:rPr>
        <w:t xml:space="preserve">负责人：                 </w:t>
      </w:r>
      <w:r>
        <w:rPr>
          <w:rFonts w:hint="eastAsia" w:ascii="宋体" w:hAnsi="宋体" w:cs="方正黑体_GBK"/>
          <w:sz w:val="24"/>
          <w:szCs w:val="24"/>
          <w:lang w:eastAsia="zh-CN" w:bidi="ar"/>
        </w:rPr>
        <w:t xml:space="preserve"> </w:t>
      </w:r>
      <w:r>
        <w:rPr>
          <w:rFonts w:hint="eastAsia" w:ascii="宋体" w:hAnsi="宋体" w:cs="方正黑体_GBK"/>
          <w:sz w:val="24"/>
          <w:szCs w:val="24"/>
          <w:lang w:bidi="ar"/>
        </w:rPr>
        <w:t xml:space="preserve"> </w:t>
      </w:r>
      <w:r>
        <w:rPr>
          <w:rFonts w:hint="eastAsia" w:ascii="宋体" w:hAnsi="宋体"/>
          <w:sz w:val="24"/>
          <w:szCs w:val="24"/>
        </w:rPr>
        <w:t xml:space="preserve">时间：  </w:t>
      </w:r>
      <w:r>
        <w:rPr>
          <w:rFonts w:ascii="宋体" w:hAnsi="宋体" w:cs="方正黑体_GBK"/>
          <w:sz w:val="24"/>
          <w:szCs w:val="24"/>
          <w:lang w:bidi="ar"/>
        </w:rPr>
        <w:t>月</w:t>
      </w:r>
      <w:r>
        <w:rPr>
          <w:rFonts w:ascii="宋体" w:hAnsi="宋体" w:cs="仿宋_GB2312"/>
          <w:sz w:val="24"/>
          <w:szCs w:val="24"/>
          <w:lang w:bidi="ar"/>
        </w:rPr>
        <w:t xml:space="preserve">  </w:t>
      </w:r>
      <w:r>
        <w:rPr>
          <w:rFonts w:hint="eastAsia" w:ascii="宋体" w:hAnsi="宋体" w:cs="仿宋_GB2312"/>
          <w:sz w:val="24"/>
          <w:szCs w:val="24"/>
          <w:lang w:bidi="ar"/>
        </w:rPr>
        <w:t xml:space="preserve"> </w:t>
      </w:r>
      <w:r>
        <w:rPr>
          <w:rFonts w:hint="eastAsia" w:ascii="宋体" w:hAnsi="宋体" w:cs="仿宋_GB2312"/>
          <w:sz w:val="24"/>
          <w:szCs w:val="24"/>
          <w:lang w:eastAsia="zh-CN" w:bidi="ar"/>
        </w:rPr>
        <w:t xml:space="preserve"> </w:t>
      </w:r>
      <w:r>
        <w:rPr>
          <w:rFonts w:ascii="宋体" w:hAnsi="宋体" w:cs="方正黑体_GBK"/>
          <w:sz w:val="24"/>
          <w:szCs w:val="24"/>
          <w:lang w:bidi="ar"/>
        </w:rPr>
        <w:t>日</w:t>
      </w:r>
      <w:r>
        <w:rPr>
          <w:rFonts w:hint="eastAsia" w:ascii="宋体" w:hAnsi="宋体" w:cs="方正黑体_GBK"/>
          <w:sz w:val="24"/>
          <w:szCs w:val="24"/>
          <w:lang w:bidi="ar"/>
        </w:rPr>
        <w:t xml:space="preserve">——   月   </w:t>
      </w:r>
      <w:r>
        <w:rPr>
          <w:rFonts w:hint="eastAsia" w:ascii="宋体" w:hAnsi="宋体" w:cs="方正黑体_GBK"/>
          <w:sz w:val="24"/>
          <w:szCs w:val="24"/>
          <w:lang w:eastAsia="zh-CN" w:bidi="ar"/>
        </w:rPr>
        <w:t xml:space="preserve"> </w:t>
      </w:r>
      <w:r>
        <w:rPr>
          <w:rFonts w:hint="eastAsia" w:ascii="宋体" w:hAnsi="宋体" w:cs="方正黑体_GBK"/>
          <w:sz w:val="24"/>
          <w:szCs w:val="24"/>
          <w:lang w:bidi="ar"/>
        </w:rPr>
        <w:t xml:space="preserve">日  </w:t>
      </w:r>
    </w:p>
    <w:tbl>
      <w:tblPr>
        <w:tblStyle w:val="14"/>
        <w:tblW w:w="136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1"/>
        <w:gridCol w:w="2345"/>
        <w:gridCol w:w="3286"/>
        <w:gridCol w:w="1784"/>
        <w:gridCol w:w="1090"/>
        <w:gridCol w:w="1418"/>
        <w:gridCol w:w="1276"/>
        <w:gridCol w:w="14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971" w:type="dxa"/>
            <w:tcBorders>
              <w:top w:val="single" w:color="auto" w:sz="4" w:space="0"/>
              <w:left w:val="single" w:color="auto" w:sz="4" w:space="0"/>
              <w:bottom w:val="single" w:color="auto" w:sz="4" w:space="0"/>
              <w:right w:val="single" w:color="auto" w:sz="4" w:space="0"/>
            </w:tcBorders>
            <w:noWrap w:val="0"/>
            <w:vAlign w:val="center"/>
          </w:tcPr>
          <w:p>
            <w:pPr>
              <w:pStyle w:val="13"/>
              <w:spacing w:line="400" w:lineRule="exact"/>
              <w:ind w:left="0" w:leftChars="0" w:firstLine="0" w:firstLineChars="0"/>
              <w:jc w:val="center"/>
              <w:rPr>
                <w:rFonts w:ascii="宋体" w:hAnsi="宋体"/>
                <w:b/>
                <w:sz w:val="24"/>
                <w:szCs w:val="24"/>
              </w:rPr>
            </w:pPr>
            <w:r>
              <w:rPr>
                <w:rFonts w:hint="eastAsia" w:ascii="宋体" w:hAnsi="宋体"/>
                <w:b/>
                <w:sz w:val="24"/>
                <w:szCs w:val="24"/>
              </w:rPr>
              <w:t>序号</w:t>
            </w:r>
          </w:p>
        </w:tc>
        <w:tc>
          <w:tcPr>
            <w:tcW w:w="2345" w:type="dxa"/>
            <w:tcBorders>
              <w:top w:val="single" w:color="auto" w:sz="4" w:space="0"/>
              <w:left w:val="single" w:color="auto" w:sz="4" w:space="0"/>
              <w:bottom w:val="single" w:color="auto" w:sz="4" w:space="0"/>
              <w:right w:val="single" w:color="auto" w:sz="4" w:space="0"/>
            </w:tcBorders>
            <w:noWrap w:val="0"/>
            <w:vAlign w:val="center"/>
          </w:tcPr>
          <w:p>
            <w:pPr>
              <w:pStyle w:val="13"/>
              <w:spacing w:line="400" w:lineRule="exact"/>
              <w:ind w:left="0" w:leftChars="0" w:firstLine="0" w:firstLineChars="0"/>
              <w:jc w:val="center"/>
              <w:rPr>
                <w:rFonts w:ascii="宋体" w:hAnsi="宋体"/>
                <w:b/>
                <w:sz w:val="24"/>
                <w:szCs w:val="24"/>
              </w:rPr>
            </w:pPr>
            <w:r>
              <w:rPr>
                <w:rFonts w:hint="eastAsia" w:ascii="宋体" w:hAnsi="宋体"/>
                <w:b/>
                <w:sz w:val="24"/>
                <w:szCs w:val="24"/>
              </w:rPr>
              <w:t>场所名称</w:t>
            </w:r>
          </w:p>
        </w:tc>
        <w:tc>
          <w:tcPr>
            <w:tcW w:w="3286" w:type="dxa"/>
            <w:tcBorders>
              <w:top w:val="single" w:color="auto" w:sz="4" w:space="0"/>
              <w:left w:val="single" w:color="auto" w:sz="4" w:space="0"/>
              <w:bottom w:val="single" w:color="auto" w:sz="4" w:space="0"/>
              <w:right w:val="single" w:color="auto" w:sz="4" w:space="0"/>
            </w:tcBorders>
            <w:noWrap w:val="0"/>
            <w:vAlign w:val="center"/>
          </w:tcPr>
          <w:p>
            <w:pPr>
              <w:pStyle w:val="13"/>
              <w:spacing w:line="400" w:lineRule="exact"/>
              <w:ind w:left="0" w:leftChars="0" w:firstLine="0" w:firstLineChars="0"/>
              <w:jc w:val="center"/>
              <w:rPr>
                <w:rFonts w:ascii="宋体" w:hAnsi="宋体"/>
                <w:b/>
                <w:sz w:val="24"/>
                <w:szCs w:val="24"/>
              </w:rPr>
            </w:pPr>
            <w:r>
              <w:rPr>
                <w:rFonts w:hint="eastAsia" w:ascii="宋体" w:hAnsi="宋体"/>
                <w:b/>
                <w:sz w:val="24"/>
                <w:szCs w:val="24"/>
              </w:rPr>
              <w:t>单位地址</w:t>
            </w:r>
          </w:p>
        </w:tc>
        <w:tc>
          <w:tcPr>
            <w:tcW w:w="1784" w:type="dxa"/>
            <w:tcBorders>
              <w:top w:val="single" w:color="auto" w:sz="4" w:space="0"/>
              <w:left w:val="single" w:color="auto" w:sz="4" w:space="0"/>
              <w:bottom w:val="single" w:color="auto" w:sz="4" w:space="0"/>
              <w:right w:val="single" w:color="auto" w:sz="4" w:space="0"/>
            </w:tcBorders>
            <w:noWrap w:val="0"/>
            <w:vAlign w:val="center"/>
          </w:tcPr>
          <w:p>
            <w:pPr>
              <w:pStyle w:val="13"/>
              <w:spacing w:line="400" w:lineRule="exact"/>
              <w:ind w:left="0" w:leftChars="0" w:firstLine="0" w:firstLineChars="0"/>
              <w:jc w:val="center"/>
              <w:rPr>
                <w:rFonts w:hint="eastAsia" w:ascii="宋体" w:hAnsi="宋体"/>
                <w:b/>
                <w:sz w:val="24"/>
                <w:szCs w:val="24"/>
              </w:rPr>
            </w:pPr>
            <w:r>
              <w:rPr>
                <w:rFonts w:hint="eastAsia" w:ascii="宋体" w:hAnsi="宋体"/>
                <w:b/>
                <w:sz w:val="24"/>
                <w:szCs w:val="24"/>
              </w:rPr>
              <w:t>发现隐患行为类型</w:t>
            </w:r>
          </w:p>
        </w:tc>
        <w:tc>
          <w:tcPr>
            <w:tcW w:w="1090" w:type="dxa"/>
            <w:tcBorders>
              <w:top w:val="single" w:color="auto" w:sz="4" w:space="0"/>
              <w:left w:val="single" w:color="auto" w:sz="4" w:space="0"/>
              <w:bottom w:val="single" w:color="auto" w:sz="4" w:space="0"/>
              <w:right w:val="single" w:color="auto" w:sz="4" w:space="0"/>
            </w:tcBorders>
            <w:noWrap w:val="0"/>
            <w:vAlign w:val="center"/>
          </w:tcPr>
          <w:p>
            <w:pPr>
              <w:pStyle w:val="13"/>
              <w:spacing w:line="400" w:lineRule="exact"/>
              <w:ind w:left="0" w:leftChars="0" w:firstLine="0" w:firstLineChars="0"/>
              <w:jc w:val="center"/>
              <w:rPr>
                <w:rFonts w:hint="eastAsia" w:ascii="宋体" w:hAnsi="宋体"/>
                <w:b/>
                <w:sz w:val="24"/>
                <w:szCs w:val="24"/>
              </w:rPr>
            </w:pPr>
            <w:r>
              <w:rPr>
                <w:rFonts w:hint="eastAsia" w:ascii="宋体" w:hAnsi="宋体"/>
                <w:b/>
                <w:sz w:val="24"/>
                <w:szCs w:val="24"/>
              </w:rPr>
              <w:t>是否立案（个人/单位）</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pStyle w:val="13"/>
              <w:spacing w:line="400" w:lineRule="exact"/>
              <w:ind w:left="0" w:leftChars="0" w:firstLine="0" w:firstLineChars="0"/>
              <w:jc w:val="center"/>
              <w:rPr>
                <w:rFonts w:hint="eastAsia" w:ascii="宋体" w:hAnsi="宋体"/>
                <w:b/>
                <w:sz w:val="24"/>
                <w:szCs w:val="24"/>
              </w:rPr>
            </w:pPr>
            <w:r>
              <w:rPr>
                <w:rFonts w:hint="eastAsia" w:ascii="宋体" w:hAnsi="宋体"/>
                <w:b/>
                <w:sz w:val="24"/>
                <w:szCs w:val="24"/>
              </w:rPr>
              <w:t>是否行政拘留</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pStyle w:val="13"/>
              <w:spacing w:line="400" w:lineRule="exact"/>
              <w:ind w:left="0" w:leftChars="0" w:firstLine="0" w:firstLineChars="0"/>
              <w:jc w:val="center"/>
              <w:rPr>
                <w:rFonts w:hint="eastAsia" w:ascii="宋体" w:hAnsi="宋体"/>
                <w:b/>
                <w:sz w:val="24"/>
                <w:szCs w:val="24"/>
              </w:rPr>
            </w:pPr>
            <w:r>
              <w:rPr>
                <w:rFonts w:hint="eastAsia" w:ascii="宋体" w:hAnsi="宋体"/>
                <w:b/>
                <w:sz w:val="24"/>
                <w:szCs w:val="24"/>
              </w:rPr>
              <w:t>是否移交司法机关</w:t>
            </w:r>
          </w:p>
        </w:tc>
        <w:tc>
          <w:tcPr>
            <w:tcW w:w="1461" w:type="dxa"/>
            <w:tcBorders>
              <w:top w:val="single" w:color="auto" w:sz="4" w:space="0"/>
              <w:left w:val="single" w:color="auto" w:sz="4" w:space="0"/>
              <w:bottom w:val="single" w:color="auto" w:sz="4" w:space="0"/>
              <w:right w:val="single" w:color="auto" w:sz="4" w:space="0"/>
            </w:tcBorders>
            <w:noWrap w:val="0"/>
            <w:vAlign w:val="center"/>
          </w:tcPr>
          <w:p>
            <w:pPr>
              <w:pStyle w:val="13"/>
              <w:spacing w:line="400" w:lineRule="exact"/>
              <w:ind w:left="0" w:leftChars="0" w:firstLine="0" w:firstLineChars="0"/>
              <w:jc w:val="center"/>
              <w:rPr>
                <w:rFonts w:hint="eastAsia" w:ascii="宋体" w:hAnsi="宋体"/>
                <w:b/>
                <w:sz w:val="24"/>
                <w:szCs w:val="24"/>
              </w:rPr>
            </w:pPr>
            <w:r>
              <w:rPr>
                <w:rFonts w:hint="eastAsia" w:ascii="宋体" w:hAnsi="宋体"/>
                <w:b/>
                <w:sz w:val="24"/>
                <w:szCs w:val="24"/>
              </w:rPr>
              <w:t>检查人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971" w:type="dxa"/>
            <w:tcBorders>
              <w:top w:val="single" w:color="auto" w:sz="4" w:space="0"/>
              <w:left w:val="single" w:color="auto" w:sz="4" w:space="0"/>
              <w:bottom w:val="single" w:color="auto" w:sz="4" w:space="0"/>
              <w:right w:val="single" w:color="auto" w:sz="4" w:space="0"/>
            </w:tcBorders>
            <w:noWrap w:val="0"/>
            <w:vAlign w:val="center"/>
          </w:tcPr>
          <w:p>
            <w:pPr>
              <w:pStyle w:val="13"/>
              <w:spacing w:line="400" w:lineRule="exact"/>
              <w:ind w:left="0" w:leftChars="0" w:firstLine="0" w:firstLineChars="0"/>
              <w:jc w:val="center"/>
              <w:rPr>
                <w:rFonts w:ascii="宋体" w:hAnsi="宋体"/>
                <w:sz w:val="24"/>
                <w:szCs w:val="24"/>
              </w:rPr>
            </w:pPr>
          </w:p>
        </w:tc>
        <w:tc>
          <w:tcPr>
            <w:tcW w:w="2345" w:type="dxa"/>
            <w:tcBorders>
              <w:top w:val="single" w:color="auto" w:sz="4" w:space="0"/>
              <w:left w:val="single" w:color="auto" w:sz="4" w:space="0"/>
              <w:bottom w:val="single" w:color="auto" w:sz="4" w:space="0"/>
              <w:right w:val="single" w:color="auto" w:sz="4" w:space="0"/>
            </w:tcBorders>
            <w:noWrap w:val="0"/>
            <w:vAlign w:val="center"/>
          </w:tcPr>
          <w:p>
            <w:pPr>
              <w:pStyle w:val="13"/>
              <w:spacing w:line="400" w:lineRule="exact"/>
              <w:ind w:left="0" w:leftChars="0" w:firstLine="0" w:firstLineChars="0"/>
              <w:jc w:val="center"/>
              <w:rPr>
                <w:rFonts w:ascii="宋体" w:hAnsi="宋体"/>
                <w:sz w:val="24"/>
                <w:szCs w:val="24"/>
              </w:rPr>
            </w:pPr>
          </w:p>
        </w:tc>
        <w:tc>
          <w:tcPr>
            <w:tcW w:w="3286" w:type="dxa"/>
            <w:tcBorders>
              <w:top w:val="single" w:color="auto" w:sz="4" w:space="0"/>
              <w:left w:val="single" w:color="auto" w:sz="4" w:space="0"/>
              <w:bottom w:val="single" w:color="auto" w:sz="4" w:space="0"/>
              <w:right w:val="single" w:color="auto" w:sz="4" w:space="0"/>
            </w:tcBorders>
            <w:noWrap w:val="0"/>
            <w:vAlign w:val="center"/>
          </w:tcPr>
          <w:p>
            <w:pPr>
              <w:pStyle w:val="13"/>
              <w:spacing w:line="400" w:lineRule="exact"/>
              <w:ind w:left="0" w:leftChars="0" w:firstLine="0" w:firstLineChars="0"/>
              <w:jc w:val="center"/>
              <w:rPr>
                <w:rFonts w:ascii="宋体" w:hAnsi="宋体"/>
                <w:sz w:val="24"/>
                <w:szCs w:val="24"/>
              </w:rPr>
            </w:pPr>
          </w:p>
        </w:tc>
        <w:tc>
          <w:tcPr>
            <w:tcW w:w="1784"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24"/>
                <w:szCs w:val="24"/>
              </w:rPr>
            </w:pPr>
          </w:p>
        </w:tc>
        <w:tc>
          <w:tcPr>
            <w:tcW w:w="1090" w:type="dxa"/>
            <w:tcBorders>
              <w:top w:val="single" w:color="auto" w:sz="4" w:space="0"/>
              <w:left w:val="single" w:color="auto" w:sz="4" w:space="0"/>
              <w:bottom w:val="single" w:color="auto" w:sz="4" w:space="0"/>
              <w:right w:val="single" w:color="auto" w:sz="4" w:space="0"/>
            </w:tcBorders>
            <w:noWrap w:val="0"/>
            <w:vAlign w:val="center"/>
          </w:tcPr>
          <w:p>
            <w:pPr>
              <w:pStyle w:val="13"/>
              <w:spacing w:line="400" w:lineRule="exact"/>
              <w:ind w:left="0" w:leftChars="0" w:firstLine="0" w:firstLineChars="0"/>
              <w:jc w:val="center"/>
              <w:rPr>
                <w:rFonts w:ascii="宋体" w:hAnsi="宋体"/>
                <w:sz w:val="24"/>
                <w:szCs w:val="24"/>
              </w:rPr>
            </w:pPr>
          </w:p>
        </w:tc>
        <w:tc>
          <w:tcPr>
            <w:tcW w:w="1418" w:type="dxa"/>
            <w:tcBorders>
              <w:top w:val="single" w:color="auto" w:sz="4" w:space="0"/>
              <w:left w:val="single" w:color="auto" w:sz="4" w:space="0"/>
              <w:bottom w:val="single" w:color="auto" w:sz="4" w:space="0"/>
              <w:right w:val="single" w:color="auto" w:sz="4" w:space="0"/>
            </w:tcBorders>
            <w:noWrap w:val="0"/>
            <w:vAlign w:val="center"/>
          </w:tcPr>
          <w:p>
            <w:pPr>
              <w:pStyle w:val="13"/>
              <w:spacing w:line="400" w:lineRule="exact"/>
              <w:ind w:left="0" w:leftChars="0" w:firstLine="0" w:firstLineChars="0"/>
              <w:jc w:val="center"/>
              <w:rPr>
                <w:rFonts w:ascii="宋体" w:hAnsi="宋体"/>
                <w:sz w:val="24"/>
                <w:szCs w:val="24"/>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pStyle w:val="13"/>
              <w:spacing w:line="400" w:lineRule="exact"/>
              <w:ind w:left="0" w:leftChars="0" w:firstLine="0" w:firstLineChars="0"/>
              <w:jc w:val="center"/>
              <w:rPr>
                <w:rFonts w:ascii="宋体" w:hAnsi="宋体"/>
                <w:sz w:val="24"/>
                <w:szCs w:val="24"/>
              </w:rPr>
            </w:pPr>
          </w:p>
        </w:tc>
        <w:tc>
          <w:tcPr>
            <w:tcW w:w="1461" w:type="dxa"/>
            <w:tcBorders>
              <w:top w:val="single" w:color="auto" w:sz="4" w:space="0"/>
              <w:left w:val="single" w:color="auto" w:sz="4" w:space="0"/>
              <w:bottom w:val="single" w:color="auto" w:sz="4" w:space="0"/>
              <w:right w:val="single" w:color="auto" w:sz="4" w:space="0"/>
            </w:tcBorders>
            <w:noWrap w:val="0"/>
            <w:vAlign w:val="center"/>
          </w:tcPr>
          <w:p>
            <w:pPr>
              <w:pStyle w:val="13"/>
              <w:spacing w:line="400" w:lineRule="exact"/>
              <w:ind w:left="0" w:leftChars="0" w:firstLine="0" w:firstLineChars="0"/>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971" w:type="dxa"/>
            <w:tcBorders>
              <w:top w:val="single" w:color="auto" w:sz="4" w:space="0"/>
              <w:left w:val="single" w:color="auto" w:sz="4" w:space="0"/>
              <w:bottom w:val="single" w:color="auto" w:sz="4" w:space="0"/>
              <w:right w:val="single" w:color="auto" w:sz="4" w:space="0"/>
            </w:tcBorders>
            <w:noWrap w:val="0"/>
            <w:vAlign w:val="center"/>
          </w:tcPr>
          <w:p>
            <w:pPr>
              <w:pStyle w:val="13"/>
              <w:spacing w:line="400" w:lineRule="exact"/>
              <w:ind w:left="0" w:leftChars="0" w:firstLine="0" w:firstLineChars="0"/>
              <w:jc w:val="center"/>
              <w:rPr>
                <w:rFonts w:ascii="宋体" w:hAnsi="宋体"/>
                <w:sz w:val="24"/>
                <w:szCs w:val="24"/>
              </w:rPr>
            </w:pPr>
          </w:p>
        </w:tc>
        <w:tc>
          <w:tcPr>
            <w:tcW w:w="2345" w:type="dxa"/>
            <w:tcBorders>
              <w:top w:val="single" w:color="auto" w:sz="4" w:space="0"/>
              <w:left w:val="single" w:color="auto" w:sz="4" w:space="0"/>
              <w:bottom w:val="single" w:color="auto" w:sz="4" w:space="0"/>
              <w:right w:val="single" w:color="auto" w:sz="4" w:space="0"/>
            </w:tcBorders>
            <w:noWrap w:val="0"/>
            <w:vAlign w:val="center"/>
          </w:tcPr>
          <w:p>
            <w:pPr>
              <w:pStyle w:val="13"/>
              <w:spacing w:line="400" w:lineRule="exact"/>
              <w:ind w:left="0" w:leftChars="0" w:firstLine="0" w:firstLineChars="0"/>
              <w:jc w:val="center"/>
              <w:rPr>
                <w:rFonts w:ascii="宋体" w:hAnsi="宋体"/>
                <w:sz w:val="24"/>
                <w:szCs w:val="24"/>
              </w:rPr>
            </w:pPr>
          </w:p>
        </w:tc>
        <w:tc>
          <w:tcPr>
            <w:tcW w:w="3286" w:type="dxa"/>
            <w:tcBorders>
              <w:top w:val="single" w:color="auto" w:sz="4" w:space="0"/>
              <w:left w:val="single" w:color="auto" w:sz="4" w:space="0"/>
              <w:bottom w:val="single" w:color="auto" w:sz="4" w:space="0"/>
              <w:right w:val="single" w:color="auto" w:sz="4" w:space="0"/>
            </w:tcBorders>
            <w:noWrap w:val="0"/>
            <w:vAlign w:val="center"/>
          </w:tcPr>
          <w:p>
            <w:pPr>
              <w:pStyle w:val="13"/>
              <w:spacing w:line="400" w:lineRule="exact"/>
              <w:ind w:left="0" w:leftChars="0" w:firstLine="0" w:firstLineChars="0"/>
              <w:jc w:val="center"/>
              <w:rPr>
                <w:rFonts w:ascii="宋体" w:hAnsi="宋体"/>
                <w:sz w:val="24"/>
                <w:szCs w:val="24"/>
              </w:rPr>
            </w:pPr>
          </w:p>
        </w:tc>
        <w:tc>
          <w:tcPr>
            <w:tcW w:w="1784" w:type="dxa"/>
            <w:tcBorders>
              <w:top w:val="single" w:color="auto" w:sz="4" w:space="0"/>
              <w:left w:val="single" w:color="auto" w:sz="4" w:space="0"/>
              <w:bottom w:val="single" w:color="auto" w:sz="4" w:space="0"/>
              <w:right w:val="single" w:color="auto" w:sz="4" w:space="0"/>
            </w:tcBorders>
            <w:noWrap w:val="0"/>
            <w:vAlign w:val="center"/>
          </w:tcPr>
          <w:p>
            <w:pPr>
              <w:pStyle w:val="13"/>
              <w:spacing w:line="400" w:lineRule="exact"/>
              <w:ind w:left="0" w:leftChars="0" w:firstLine="0" w:firstLineChars="0"/>
              <w:jc w:val="center"/>
              <w:rPr>
                <w:rFonts w:ascii="宋体" w:hAnsi="宋体"/>
                <w:sz w:val="24"/>
                <w:szCs w:val="24"/>
              </w:rPr>
            </w:pPr>
          </w:p>
        </w:tc>
        <w:tc>
          <w:tcPr>
            <w:tcW w:w="1090" w:type="dxa"/>
            <w:tcBorders>
              <w:top w:val="single" w:color="auto" w:sz="4" w:space="0"/>
              <w:left w:val="single" w:color="auto" w:sz="4" w:space="0"/>
              <w:bottom w:val="single" w:color="auto" w:sz="4" w:space="0"/>
              <w:right w:val="single" w:color="auto" w:sz="4" w:space="0"/>
            </w:tcBorders>
            <w:noWrap w:val="0"/>
            <w:vAlign w:val="center"/>
          </w:tcPr>
          <w:p>
            <w:pPr>
              <w:pStyle w:val="13"/>
              <w:spacing w:line="400" w:lineRule="exact"/>
              <w:ind w:left="0" w:leftChars="0" w:firstLine="0" w:firstLineChars="0"/>
              <w:jc w:val="center"/>
              <w:rPr>
                <w:rFonts w:ascii="宋体" w:hAnsi="宋体"/>
                <w:sz w:val="24"/>
                <w:szCs w:val="24"/>
              </w:rPr>
            </w:pPr>
          </w:p>
        </w:tc>
        <w:tc>
          <w:tcPr>
            <w:tcW w:w="1418" w:type="dxa"/>
            <w:tcBorders>
              <w:top w:val="single" w:color="auto" w:sz="4" w:space="0"/>
              <w:left w:val="single" w:color="auto" w:sz="4" w:space="0"/>
              <w:bottom w:val="single" w:color="auto" w:sz="4" w:space="0"/>
              <w:right w:val="single" w:color="auto" w:sz="4" w:space="0"/>
            </w:tcBorders>
            <w:noWrap w:val="0"/>
            <w:vAlign w:val="center"/>
          </w:tcPr>
          <w:p>
            <w:pPr>
              <w:pStyle w:val="13"/>
              <w:spacing w:line="400" w:lineRule="exact"/>
              <w:ind w:left="0" w:leftChars="0" w:firstLine="0" w:firstLineChars="0"/>
              <w:jc w:val="center"/>
              <w:rPr>
                <w:rFonts w:ascii="宋体" w:hAnsi="宋体"/>
                <w:sz w:val="24"/>
                <w:szCs w:val="24"/>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pStyle w:val="13"/>
              <w:spacing w:line="400" w:lineRule="exact"/>
              <w:ind w:left="0" w:leftChars="0" w:firstLine="0" w:firstLineChars="0"/>
              <w:jc w:val="center"/>
              <w:rPr>
                <w:rFonts w:ascii="宋体" w:hAnsi="宋体"/>
                <w:sz w:val="24"/>
                <w:szCs w:val="24"/>
              </w:rPr>
            </w:pPr>
          </w:p>
        </w:tc>
        <w:tc>
          <w:tcPr>
            <w:tcW w:w="1461" w:type="dxa"/>
            <w:tcBorders>
              <w:top w:val="single" w:color="auto" w:sz="4" w:space="0"/>
              <w:left w:val="single" w:color="auto" w:sz="4" w:space="0"/>
              <w:bottom w:val="single" w:color="auto" w:sz="4" w:space="0"/>
              <w:right w:val="single" w:color="auto" w:sz="4" w:space="0"/>
            </w:tcBorders>
            <w:noWrap w:val="0"/>
            <w:vAlign w:val="center"/>
          </w:tcPr>
          <w:p>
            <w:pPr>
              <w:pStyle w:val="13"/>
              <w:spacing w:line="400" w:lineRule="exact"/>
              <w:ind w:left="0" w:leftChars="0" w:firstLine="0" w:firstLineChars="0"/>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971" w:type="dxa"/>
            <w:tcBorders>
              <w:top w:val="single" w:color="auto" w:sz="4" w:space="0"/>
              <w:left w:val="single" w:color="auto" w:sz="4" w:space="0"/>
              <w:bottom w:val="single" w:color="auto" w:sz="4" w:space="0"/>
              <w:right w:val="single" w:color="auto" w:sz="4" w:space="0"/>
            </w:tcBorders>
            <w:noWrap w:val="0"/>
            <w:vAlign w:val="center"/>
          </w:tcPr>
          <w:p>
            <w:pPr>
              <w:pStyle w:val="13"/>
              <w:spacing w:line="400" w:lineRule="exact"/>
              <w:ind w:left="0" w:leftChars="0" w:firstLine="0" w:firstLineChars="0"/>
              <w:jc w:val="center"/>
              <w:rPr>
                <w:rFonts w:ascii="宋体" w:hAnsi="宋体"/>
                <w:sz w:val="24"/>
                <w:szCs w:val="24"/>
              </w:rPr>
            </w:pPr>
          </w:p>
        </w:tc>
        <w:tc>
          <w:tcPr>
            <w:tcW w:w="2345" w:type="dxa"/>
            <w:tcBorders>
              <w:top w:val="single" w:color="auto" w:sz="4" w:space="0"/>
              <w:left w:val="single" w:color="auto" w:sz="4" w:space="0"/>
              <w:bottom w:val="single" w:color="auto" w:sz="4" w:space="0"/>
              <w:right w:val="single" w:color="auto" w:sz="4" w:space="0"/>
            </w:tcBorders>
            <w:noWrap w:val="0"/>
            <w:vAlign w:val="center"/>
          </w:tcPr>
          <w:p>
            <w:pPr>
              <w:pStyle w:val="13"/>
              <w:spacing w:line="400" w:lineRule="exact"/>
              <w:ind w:left="0" w:leftChars="0" w:firstLine="0" w:firstLineChars="0"/>
              <w:jc w:val="center"/>
              <w:rPr>
                <w:rFonts w:ascii="宋体" w:hAnsi="宋体"/>
                <w:sz w:val="24"/>
                <w:szCs w:val="24"/>
              </w:rPr>
            </w:pPr>
          </w:p>
        </w:tc>
        <w:tc>
          <w:tcPr>
            <w:tcW w:w="3286" w:type="dxa"/>
            <w:tcBorders>
              <w:top w:val="single" w:color="auto" w:sz="4" w:space="0"/>
              <w:left w:val="single" w:color="auto" w:sz="4" w:space="0"/>
              <w:bottom w:val="single" w:color="auto" w:sz="4" w:space="0"/>
              <w:right w:val="single" w:color="auto" w:sz="4" w:space="0"/>
            </w:tcBorders>
            <w:noWrap w:val="0"/>
            <w:vAlign w:val="center"/>
          </w:tcPr>
          <w:p>
            <w:pPr>
              <w:pStyle w:val="13"/>
              <w:spacing w:line="400" w:lineRule="exact"/>
              <w:ind w:left="0" w:leftChars="0" w:firstLine="0" w:firstLineChars="0"/>
              <w:jc w:val="center"/>
              <w:rPr>
                <w:rFonts w:ascii="宋体" w:hAnsi="宋体"/>
                <w:sz w:val="24"/>
                <w:szCs w:val="24"/>
              </w:rPr>
            </w:pPr>
          </w:p>
        </w:tc>
        <w:tc>
          <w:tcPr>
            <w:tcW w:w="1784" w:type="dxa"/>
            <w:tcBorders>
              <w:top w:val="single" w:color="auto" w:sz="4" w:space="0"/>
              <w:left w:val="single" w:color="auto" w:sz="4" w:space="0"/>
              <w:bottom w:val="single" w:color="auto" w:sz="4" w:space="0"/>
              <w:right w:val="single" w:color="auto" w:sz="4" w:space="0"/>
            </w:tcBorders>
            <w:noWrap w:val="0"/>
            <w:vAlign w:val="center"/>
          </w:tcPr>
          <w:p>
            <w:pPr>
              <w:pStyle w:val="13"/>
              <w:spacing w:line="400" w:lineRule="exact"/>
              <w:ind w:left="0" w:leftChars="0" w:firstLine="0" w:firstLineChars="0"/>
              <w:jc w:val="center"/>
              <w:rPr>
                <w:rFonts w:ascii="宋体" w:hAnsi="宋体"/>
                <w:sz w:val="24"/>
                <w:szCs w:val="24"/>
              </w:rPr>
            </w:pPr>
          </w:p>
        </w:tc>
        <w:tc>
          <w:tcPr>
            <w:tcW w:w="1090" w:type="dxa"/>
            <w:tcBorders>
              <w:top w:val="single" w:color="auto" w:sz="4" w:space="0"/>
              <w:left w:val="single" w:color="auto" w:sz="4" w:space="0"/>
              <w:bottom w:val="single" w:color="auto" w:sz="4" w:space="0"/>
              <w:right w:val="single" w:color="auto" w:sz="4" w:space="0"/>
            </w:tcBorders>
            <w:noWrap w:val="0"/>
            <w:vAlign w:val="center"/>
          </w:tcPr>
          <w:p>
            <w:pPr>
              <w:pStyle w:val="13"/>
              <w:spacing w:line="400" w:lineRule="exact"/>
              <w:ind w:left="0" w:leftChars="0" w:firstLine="0" w:firstLineChars="0"/>
              <w:jc w:val="center"/>
              <w:rPr>
                <w:rFonts w:ascii="宋体" w:hAnsi="宋体"/>
                <w:sz w:val="24"/>
                <w:szCs w:val="24"/>
              </w:rPr>
            </w:pPr>
          </w:p>
        </w:tc>
        <w:tc>
          <w:tcPr>
            <w:tcW w:w="1418" w:type="dxa"/>
            <w:tcBorders>
              <w:top w:val="single" w:color="auto" w:sz="4" w:space="0"/>
              <w:left w:val="single" w:color="auto" w:sz="4" w:space="0"/>
              <w:bottom w:val="single" w:color="auto" w:sz="4" w:space="0"/>
              <w:right w:val="single" w:color="auto" w:sz="4" w:space="0"/>
            </w:tcBorders>
            <w:noWrap w:val="0"/>
            <w:vAlign w:val="center"/>
          </w:tcPr>
          <w:p>
            <w:pPr>
              <w:pStyle w:val="13"/>
              <w:spacing w:line="400" w:lineRule="exact"/>
              <w:ind w:left="0" w:leftChars="0" w:firstLine="0" w:firstLineChars="0"/>
              <w:jc w:val="center"/>
              <w:rPr>
                <w:rFonts w:ascii="宋体" w:hAnsi="宋体"/>
                <w:sz w:val="24"/>
                <w:szCs w:val="24"/>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pStyle w:val="13"/>
              <w:spacing w:line="400" w:lineRule="exact"/>
              <w:ind w:left="0" w:leftChars="0" w:firstLine="0" w:firstLineChars="0"/>
              <w:jc w:val="center"/>
              <w:rPr>
                <w:rFonts w:ascii="宋体" w:hAnsi="宋体"/>
                <w:sz w:val="24"/>
                <w:szCs w:val="24"/>
              </w:rPr>
            </w:pPr>
          </w:p>
        </w:tc>
        <w:tc>
          <w:tcPr>
            <w:tcW w:w="1461" w:type="dxa"/>
            <w:tcBorders>
              <w:top w:val="single" w:color="auto" w:sz="4" w:space="0"/>
              <w:left w:val="single" w:color="auto" w:sz="4" w:space="0"/>
              <w:bottom w:val="single" w:color="auto" w:sz="4" w:space="0"/>
              <w:right w:val="single" w:color="auto" w:sz="4" w:space="0"/>
            </w:tcBorders>
            <w:noWrap w:val="0"/>
            <w:vAlign w:val="center"/>
          </w:tcPr>
          <w:p>
            <w:pPr>
              <w:pStyle w:val="13"/>
              <w:spacing w:line="400" w:lineRule="exact"/>
              <w:ind w:left="0" w:leftChars="0" w:firstLine="0" w:firstLineChars="0"/>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5" w:hRule="atLeast"/>
          <w:jc w:val="center"/>
        </w:trPr>
        <w:tc>
          <w:tcPr>
            <w:tcW w:w="971" w:type="dxa"/>
            <w:tcBorders>
              <w:top w:val="single" w:color="auto" w:sz="4" w:space="0"/>
              <w:left w:val="single" w:color="auto" w:sz="4" w:space="0"/>
              <w:bottom w:val="single" w:color="auto" w:sz="4" w:space="0"/>
              <w:right w:val="single" w:color="auto" w:sz="4" w:space="0"/>
            </w:tcBorders>
            <w:noWrap w:val="0"/>
            <w:vAlign w:val="center"/>
          </w:tcPr>
          <w:p>
            <w:pPr>
              <w:pStyle w:val="13"/>
              <w:spacing w:line="400" w:lineRule="exact"/>
              <w:ind w:left="0" w:leftChars="0" w:firstLine="0" w:firstLineChars="0"/>
              <w:jc w:val="center"/>
              <w:rPr>
                <w:rFonts w:ascii="宋体" w:hAnsi="宋体"/>
                <w:b/>
                <w:sz w:val="24"/>
                <w:szCs w:val="24"/>
              </w:rPr>
            </w:pPr>
            <w:r>
              <w:rPr>
                <w:rFonts w:hint="eastAsia" w:ascii="宋体" w:hAnsi="宋体"/>
                <w:b/>
                <w:sz w:val="24"/>
                <w:szCs w:val="24"/>
              </w:rPr>
              <w:t>总计</w:t>
            </w:r>
          </w:p>
        </w:tc>
        <w:tc>
          <w:tcPr>
            <w:tcW w:w="2345" w:type="dxa"/>
            <w:tcBorders>
              <w:top w:val="single" w:color="auto" w:sz="4" w:space="0"/>
              <w:left w:val="single" w:color="auto" w:sz="4" w:space="0"/>
              <w:bottom w:val="single" w:color="auto" w:sz="4" w:space="0"/>
              <w:right w:val="single" w:color="auto" w:sz="4" w:space="0"/>
            </w:tcBorders>
            <w:noWrap w:val="0"/>
            <w:vAlign w:val="center"/>
          </w:tcPr>
          <w:p>
            <w:pPr>
              <w:pStyle w:val="13"/>
              <w:spacing w:line="400" w:lineRule="exact"/>
              <w:ind w:left="0" w:leftChars="0" w:firstLine="0" w:firstLineChars="0"/>
              <w:jc w:val="center"/>
              <w:rPr>
                <w:rFonts w:ascii="宋体" w:hAnsi="宋体"/>
                <w:b/>
                <w:sz w:val="24"/>
                <w:szCs w:val="24"/>
              </w:rPr>
            </w:pPr>
            <w:r>
              <w:rPr>
                <w:rFonts w:hint="eastAsia" w:ascii="宋体" w:hAnsi="宋体"/>
                <w:b/>
                <w:sz w:val="24"/>
                <w:szCs w:val="24"/>
              </w:rPr>
              <w:t>检查单位数（家）</w:t>
            </w:r>
          </w:p>
        </w:tc>
        <w:tc>
          <w:tcPr>
            <w:tcW w:w="3286" w:type="dxa"/>
            <w:tcBorders>
              <w:top w:val="single" w:color="auto" w:sz="4" w:space="0"/>
              <w:left w:val="single" w:color="auto" w:sz="4" w:space="0"/>
              <w:bottom w:val="single" w:color="auto" w:sz="4" w:space="0"/>
              <w:right w:val="single" w:color="auto" w:sz="4" w:space="0"/>
            </w:tcBorders>
            <w:noWrap w:val="0"/>
            <w:vAlign w:val="center"/>
          </w:tcPr>
          <w:p>
            <w:pPr>
              <w:pStyle w:val="13"/>
              <w:spacing w:line="400" w:lineRule="exact"/>
              <w:ind w:left="0" w:leftChars="0" w:firstLine="0" w:firstLineChars="0"/>
              <w:jc w:val="center"/>
              <w:rPr>
                <w:rFonts w:ascii="宋体" w:hAnsi="宋体"/>
                <w:b/>
                <w:sz w:val="24"/>
                <w:szCs w:val="24"/>
              </w:rPr>
            </w:pPr>
            <w:r>
              <w:rPr>
                <w:rFonts w:hint="eastAsia" w:ascii="宋体" w:hAnsi="宋体"/>
                <w:b/>
                <w:sz w:val="24"/>
                <w:szCs w:val="24"/>
              </w:rPr>
              <w:t>发现隐患数（处）</w:t>
            </w:r>
          </w:p>
        </w:tc>
        <w:tc>
          <w:tcPr>
            <w:tcW w:w="1784" w:type="dxa"/>
            <w:tcBorders>
              <w:top w:val="single" w:color="auto" w:sz="4" w:space="0"/>
              <w:left w:val="single" w:color="auto" w:sz="4" w:space="0"/>
              <w:bottom w:val="single" w:color="auto" w:sz="4" w:space="0"/>
              <w:right w:val="single" w:color="auto" w:sz="4" w:space="0"/>
            </w:tcBorders>
            <w:noWrap w:val="0"/>
            <w:vAlign w:val="center"/>
          </w:tcPr>
          <w:p>
            <w:pPr>
              <w:pStyle w:val="13"/>
              <w:spacing w:line="400" w:lineRule="exact"/>
              <w:ind w:left="0" w:leftChars="0" w:firstLine="0" w:firstLineChars="0"/>
              <w:jc w:val="center"/>
              <w:rPr>
                <w:rFonts w:ascii="宋体" w:hAnsi="宋体"/>
                <w:b/>
                <w:sz w:val="24"/>
                <w:szCs w:val="24"/>
              </w:rPr>
            </w:pPr>
            <w:r>
              <w:rPr>
                <w:rFonts w:hint="eastAsia" w:ascii="宋体" w:hAnsi="宋体"/>
                <w:b/>
                <w:sz w:val="24"/>
                <w:szCs w:val="24"/>
              </w:rPr>
              <w:t>督促整改火灾隐患（处）</w:t>
            </w:r>
          </w:p>
        </w:tc>
        <w:tc>
          <w:tcPr>
            <w:tcW w:w="1090" w:type="dxa"/>
            <w:tcBorders>
              <w:top w:val="single" w:color="auto" w:sz="4" w:space="0"/>
              <w:left w:val="single" w:color="auto" w:sz="4" w:space="0"/>
              <w:bottom w:val="single" w:color="auto" w:sz="4" w:space="0"/>
              <w:right w:val="single" w:color="auto" w:sz="4" w:space="0"/>
            </w:tcBorders>
            <w:noWrap w:val="0"/>
            <w:vAlign w:val="center"/>
          </w:tcPr>
          <w:p>
            <w:pPr>
              <w:pStyle w:val="13"/>
              <w:spacing w:line="400" w:lineRule="exact"/>
              <w:ind w:left="0" w:leftChars="0" w:firstLine="0" w:firstLineChars="0"/>
              <w:jc w:val="center"/>
              <w:rPr>
                <w:rFonts w:ascii="宋体" w:hAnsi="宋体"/>
                <w:b/>
                <w:sz w:val="24"/>
                <w:szCs w:val="24"/>
              </w:rPr>
            </w:pPr>
            <w:r>
              <w:rPr>
                <w:rFonts w:hint="eastAsia" w:ascii="宋体" w:hAnsi="宋体"/>
                <w:b/>
                <w:sz w:val="24"/>
                <w:szCs w:val="24"/>
              </w:rPr>
              <w:t>立案处罚单位（处）</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pStyle w:val="13"/>
              <w:spacing w:line="400" w:lineRule="exact"/>
              <w:ind w:left="0" w:leftChars="0" w:firstLine="0" w:firstLineChars="0"/>
              <w:jc w:val="center"/>
              <w:rPr>
                <w:rFonts w:ascii="宋体" w:hAnsi="宋体"/>
                <w:b/>
                <w:sz w:val="24"/>
                <w:szCs w:val="24"/>
              </w:rPr>
            </w:pPr>
            <w:r>
              <w:rPr>
                <w:rFonts w:hint="eastAsia" w:ascii="宋体" w:hAnsi="宋体"/>
                <w:b/>
                <w:sz w:val="24"/>
                <w:szCs w:val="24"/>
              </w:rPr>
              <w:t>立案处罚个人（个）</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pStyle w:val="13"/>
              <w:spacing w:line="400" w:lineRule="exact"/>
              <w:ind w:left="0" w:leftChars="0" w:firstLine="0" w:firstLineChars="0"/>
              <w:jc w:val="center"/>
              <w:rPr>
                <w:rFonts w:ascii="宋体" w:hAnsi="宋体"/>
                <w:b/>
                <w:sz w:val="24"/>
                <w:szCs w:val="24"/>
              </w:rPr>
            </w:pPr>
            <w:r>
              <w:rPr>
                <w:rFonts w:hint="eastAsia" w:ascii="宋体" w:hAnsi="宋体"/>
                <w:b/>
                <w:sz w:val="24"/>
                <w:szCs w:val="24"/>
              </w:rPr>
              <w:t>行政拘留（人）</w:t>
            </w:r>
          </w:p>
        </w:tc>
        <w:tc>
          <w:tcPr>
            <w:tcW w:w="1461" w:type="dxa"/>
            <w:tcBorders>
              <w:top w:val="single" w:color="auto" w:sz="4" w:space="0"/>
              <w:left w:val="single" w:color="auto" w:sz="4" w:space="0"/>
              <w:bottom w:val="single" w:color="auto" w:sz="4" w:space="0"/>
              <w:right w:val="single" w:color="auto" w:sz="4" w:space="0"/>
            </w:tcBorders>
            <w:noWrap w:val="0"/>
            <w:vAlign w:val="center"/>
          </w:tcPr>
          <w:p>
            <w:pPr>
              <w:pStyle w:val="13"/>
              <w:spacing w:line="400" w:lineRule="exact"/>
              <w:ind w:left="0" w:leftChars="0" w:firstLine="0" w:firstLineChars="0"/>
              <w:jc w:val="center"/>
              <w:rPr>
                <w:rFonts w:ascii="宋体" w:hAnsi="宋体"/>
                <w:b/>
                <w:sz w:val="24"/>
                <w:szCs w:val="24"/>
              </w:rPr>
            </w:pPr>
            <w:r>
              <w:rPr>
                <w:rFonts w:hint="eastAsia" w:ascii="宋体" w:hAnsi="宋体"/>
                <w:b/>
                <w:sz w:val="24"/>
                <w:szCs w:val="24"/>
              </w:rPr>
              <w:t>移送司法机关（人）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971" w:type="dxa"/>
            <w:tcBorders>
              <w:top w:val="single" w:color="auto" w:sz="4" w:space="0"/>
              <w:left w:val="single" w:color="auto" w:sz="4" w:space="0"/>
              <w:bottom w:val="single" w:color="auto" w:sz="4" w:space="0"/>
              <w:right w:val="single" w:color="auto" w:sz="4" w:space="0"/>
            </w:tcBorders>
            <w:noWrap w:val="0"/>
            <w:vAlign w:val="center"/>
          </w:tcPr>
          <w:p>
            <w:pPr>
              <w:pStyle w:val="13"/>
              <w:spacing w:line="400" w:lineRule="exact"/>
              <w:ind w:left="0" w:leftChars="0" w:firstLine="0" w:firstLineChars="0"/>
              <w:jc w:val="center"/>
              <w:rPr>
                <w:rFonts w:hint="eastAsia" w:ascii="宋体" w:hAnsi="宋体"/>
                <w:sz w:val="24"/>
                <w:szCs w:val="24"/>
              </w:rPr>
            </w:pPr>
          </w:p>
        </w:tc>
        <w:tc>
          <w:tcPr>
            <w:tcW w:w="2345" w:type="dxa"/>
            <w:tcBorders>
              <w:top w:val="single" w:color="auto" w:sz="4" w:space="0"/>
              <w:left w:val="single" w:color="auto" w:sz="4" w:space="0"/>
              <w:bottom w:val="single" w:color="auto" w:sz="4" w:space="0"/>
              <w:right w:val="single" w:color="auto" w:sz="4" w:space="0"/>
            </w:tcBorders>
            <w:noWrap w:val="0"/>
            <w:vAlign w:val="center"/>
          </w:tcPr>
          <w:p>
            <w:pPr>
              <w:pStyle w:val="13"/>
              <w:spacing w:line="400" w:lineRule="exact"/>
              <w:ind w:left="0" w:leftChars="0" w:firstLine="0" w:firstLineChars="0"/>
              <w:jc w:val="center"/>
              <w:rPr>
                <w:rFonts w:hint="eastAsia" w:ascii="宋体" w:hAnsi="宋体"/>
                <w:sz w:val="24"/>
                <w:szCs w:val="24"/>
              </w:rPr>
            </w:pPr>
          </w:p>
        </w:tc>
        <w:tc>
          <w:tcPr>
            <w:tcW w:w="3286" w:type="dxa"/>
            <w:tcBorders>
              <w:top w:val="single" w:color="auto" w:sz="4" w:space="0"/>
              <w:left w:val="single" w:color="auto" w:sz="4" w:space="0"/>
              <w:bottom w:val="single" w:color="auto" w:sz="4" w:space="0"/>
              <w:right w:val="single" w:color="auto" w:sz="4" w:space="0"/>
            </w:tcBorders>
            <w:noWrap w:val="0"/>
            <w:vAlign w:val="center"/>
          </w:tcPr>
          <w:p>
            <w:pPr>
              <w:pStyle w:val="13"/>
              <w:spacing w:line="400" w:lineRule="exact"/>
              <w:ind w:left="0" w:leftChars="0" w:firstLine="0" w:firstLineChars="0"/>
              <w:jc w:val="center"/>
              <w:rPr>
                <w:rFonts w:hint="eastAsia" w:ascii="宋体" w:hAnsi="宋体"/>
                <w:sz w:val="24"/>
                <w:szCs w:val="24"/>
              </w:rPr>
            </w:pPr>
          </w:p>
        </w:tc>
        <w:tc>
          <w:tcPr>
            <w:tcW w:w="1784" w:type="dxa"/>
            <w:tcBorders>
              <w:top w:val="single" w:color="auto" w:sz="4" w:space="0"/>
              <w:left w:val="single" w:color="auto" w:sz="4" w:space="0"/>
              <w:bottom w:val="single" w:color="auto" w:sz="4" w:space="0"/>
              <w:right w:val="single" w:color="auto" w:sz="4" w:space="0"/>
            </w:tcBorders>
            <w:noWrap w:val="0"/>
            <w:vAlign w:val="center"/>
          </w:tcPr>
          <w:p>
            <w:pPr>
              <w:pStyle w:val="13"/>
              <w:spacing w:line="400" w:lineRule="exact"/>
              <w:ind w:left="0" w:leftChars="0" w:firstLine="0" w:firstLineChars="0"/>
              <w:jc w:val="center"/>
              <w:rPr>
                <w:rFonts w:hint="eastAsia" w:ascii="宋体" w:hAnsi="宋体"/>
                <w:sz w:val="24"/>
                <w:szCs w:val="24"/>
              </w:rPr>
            </w:pPr>
          </w:p>
        </w:tc>
        <w:tc>
          <w:tcPr>
            <w:tcW w:w="1090" w:type="dxa"/>
            <w:tcBorders>
              <w:top w:val="single" w:color="auto" w:sz="4" w:space="0"/>
              <w:left w:val="single" w:color="auto" w:sz="4" w:space="0"/>
              <w:bottom w:val="single" w:color="auto" w:sz="4" w:space="0"/>
              <w:right w:val="single" w:color="auto" w:sz="4" w:space="0"/>
            </w:tcBorders>
            <w:noWrap w:val="0"/>
            <w:vAlign w:val="center"/>
          </w:tcPr>
          <w:p>
            <w:pPr>
              <w:pStyle w:val="13"/>
              <w:spacing w:line="400" w:lineRule="exact"/>
              <w:ind w:left="0" w:leftChars="0" w:firstLine="0" w:firstLineChars="0"/>
              <w:jc w:val="center"/>
              <w:rPr>
                <w:rFonts w:hint="eastAsia" w:ascii="宋体" w:hAnsi="宋体"/>
                <w:sz w:val="24"/>
                <w:szCs w:val="24"/>
              </w:rPr>
            </w:pPr>
          </w:p>
        </w:tc>
        <w:tc>
          <w:tcPr>
            <w:tcW w:w="1418" w:type="dxa"/>
            <w:tcBorders>
              <w:top w:val="single" w:color="auto" w:sz="4" w:space="0"/>
              <w:left w:val="single" w:color="auto" w:sz="4" w:space="0"/>
              <w:bottom w:val="single" w:color="auto" w:sz="4" w:space="0"/>
              <w:right w:val="single" w:color="auto" w:sz="4" w:space="0"/>
            </w:tcBorders>
            <w:noWrap w:val="0"/>
            <w:vAlign w:val="center"/>
          </w:tcPr>
          <w:p>
            <w:pPr>
              <w:pStyle w:val="13"/>
              <w:spacing w:line="400" w:lineRule="exact"/>
              <w:ind w:left="0" w:leftChars="0" w:firstLine="0" w:firstLineChars="0"/>
              <w:jc w:val="center"/>
              <w:rPr>
                <w:rFonts w:hint="eastAsia" w:ascii="宋体" w:hAnsi="宋体"/>
                <w:sz w:val="24"/>
                <w:szCs w:val="24"/>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pStyle w:val="13"/>
              <w:spacing w:line="400" w:lineRule="exact"/>
              <w:ind w:left="0" w:leftChars="0" w:firstLine="0" w:firstLineChars="0"/>
              <w:jc w:val="center"/>
              <w:rPr>
                <w:rFonts w:hint="eastAsia" w:ascii="宋体" w:hAnsi="宋体"/>
                <w:sz w:val="24"/>
                <w:szCs w:val="24"/>
              </w:rPr>
            </w:pPr>
          </w:p>
        </w:tc>
        <w:tc>
          <w:tcPr>
            <w:tcW w:w="1461" w:type="dxa"/>
            <w:tcBorders>
              <w:top w:val="single" w:color="auto" w:sz="4" w:space="0"/>
              <w:left w:val="single" w:color="auto" w:sz="4" w:space="0"/>
              <w:bottom w:val="single" w:color="auto" w:sz="4" w:space="0"/>
              <w:right w:val="single" w:color="auto" w:sz="4" w:space="0"/>
            </w:tcBorders>
            <w:noWrap w:val="0"/>
            <w:vAlign w:val="center"/>
          </w:tcPr>
          <w:p>
            <w:pPr>
              <w:pStyle w:val="13"/>
              <w:spacing w:line="400" w:lineRule="exact"/>
              <w:ind w:left="0" w:leftChars="0" w:firstLine="0" w:firstLineChars="0"/>
              <w:jc w:val="center"/>
              <w:rPr>
                <w:rFonts w:hint="eastAsia"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971" w:type="dxa"/>
            <w:tcBorders>
              <w:top w:val="single" w:color="auto" w:sz="4" w:space="0"/>
              <w:left w:val="single" w:color="auto" w:sz="4" w:space="0"/>
              <w:bottom w:val="single" w:color="auto" w:sz="4" w:space="0"/>
              <w:right w:val="single" w:color="auto" w:sz="4" w:space="0"/>
            </w:tcBorders>
            <w:noWrap w:val="0"/>
            <w:vAlign w:val="center"/>
          </w:tcPr>
          <w:p>
            <w:pPr>
              <w:pStyle w:val="13"/>
              <w:spacing w:line="400" w:lineRule="exact"/>
              <w:ind w:left="0" w:leftChars="0" w:firstLine="0" w:firstLineChars="0"/>
              <w:jc w:val="center"/>
              <w:rPr>
                <w:rFonts w:hint="eastAsia" w:ascii="宋体" w:hAnsi="宋体"/>
                <w:sz w:val="24"/>
                <w:szCs w:val="24"/>
              </w:rPr>
            </w:pPr>
          </w:p>
        </w:tc>
        <w:tc>
          <w:tcPr>
            <w:tcW w:w="2345" w:type="dxa"/>
            <w:tcBorders>
              <w:top w:val="single" w:color="auto" w:sz="4" w:space="0"/>
              <w:left w:val="single" w:color="auto" w:sz="4" w:space="0"/>
              <w:bottom w:val="single" w:color="auto" w:sz="4" w:space="0"/>
              <w:right w:val="single" w:color="auto" w:sz="4" w:space="0"/>
            </w:tcBorders>
            <w:noWrap w:val="0"/>
            <w:vAlign w:val="center"/>
          </w:tcPr>
          <w:p>
            <w:pPr>
              <w:pStyle w:val="13"/>
              <w:spacing w:line="400" w:lineRule="exact"/>
              <w:ind w:left="0" w:leftChars="0" w:firstLine="0" w:firstLineChars="0"/>
              <w:jc w:val="center"/>
              <w:rPr>
                <w:rFonts w:hint="eastAsia" w:ascii="宋体" w:hAnsi="宋体"/>
                <w:sz w:val="24"/>
                <w:szCs w:val="24"/>
              </w:rPr>
            </w:pPr>
          </w:p>
        </w:tc>
        <w:tc>
          <w:tcPr>
            <w:tcW w:w="3286" w:type="dxa"/>
            <w:tcBorders>
              <w:top w:val="single" w:color="auto" w:sz="4" w:space="0"/>
              <w:left w:val="single" w:color="auto" w:sz="4" w:space="0"/>
              <w:bottom w:val="single" w:color="auto" w:sz="4" w:space="0"/>
              <w:right w:val="single" w:color="auto" w:sz="4" w:space="0"/>
            </w:tcBorders>
            <w:noWrap w:val="0"/>
            <w:vAlign w:val="center"/>
          </w:tcPr>
          <w:p>
            <w:pPr>
              <w:pStyle w:val="13"/>
              <w:spacing w:line="400" w:lineRule="exact"/>
              <w:ind w:left="0" w:leftChars="0" w:firstLine="0" w:firstLineChars="0"/>
              <w:jc w:val="center"/>
              <w:rPr>
                <w:rFonts w:hint="eastAsia" w:ascii="宋体" w:hAnsi="宋体"/>
                <w:sz w:val="24"/>
                <w:szCs w:val="24"/>
              </w:rPr>
            </w:pPr>
          </w:p>
        </w:tc>
        <w:tc>
          <w:tcPr>
            <w:tcW w:w="1784" w:type="dxa"/>
            <w:tcBorders>
              <w:top w:val="single" w:color="auto" w:sz="4" w:space="0"/>
              <w:left w:val="single" w:color="auto" w:sz="4" w:space="0"/>
              <w:bottom w:val="single" w:color="auto" w:sz="4" w:space="0"/>
              <w:right w:val="single" w:color="auto" w:sz="4" w:space="0"/>
            </w:tcBorders>
            <w:noWrap w:val="0"/>
            <w:vAlign w:val="center"/>
          </w:tcPr>
          <w:p>
            <w:pPr>
              <w:pStyle w:val="13"/>
              <w:spacing w:line="400" w:lineRule="exact"/>
              <w:ind w:left="0" w:leftChars="0" w:firstLine="0" w:firstLineChars="0"/>
              <w:jc w:val="center"/>
              <w:rPr>
                <w:rFonts w:hint="eastAsia" w:ascii="宋体" w:hAnsi="宋体"/>
                <w:sz w:val="24"/>
                <w:szCs w:val="24"/>
              </w:rPr>
            </w:pPr>
          </w:p>
        </w:tc>
        <w:tc>
          <w:tcPr>
            <w:tcW w:w="1090" w:type="dxa"/>
            <w:tcBorders>
              <w:top w:val="single" w:color="auto" w:sz="4" w:space="0"/>
              <w:left w:val="single" w:color="auto" w:sz="4" w:space="0"/>
              <w:bottom w:val="single" w:color="auto" w:sz="4" w:space="0"/>
              <w:right w:val="single" w:color="auto" w:sz="4" w:space="0"/>
            </w:tcBorders>
            <w:noWrap w:val="0"/>
            <w:vAlign w:val="center"/>
          </w:tcPr>
          <w:p>
            <w:pPr>
              <w:pStyle w:val="13"/>
              <w:spacing w:line="400" w:lineRule="exact"/>
              <w:ind w:left="0" w:leftChars="0" w:firstLine="0" w:firstLineChars="0"/>
              <w:jc w:val="center"/>
              <w:rPr>
                <w:rFonts w:hint="eastAsia" w:ascii="宋体" w:hAnsi="宋体"/>
                <w:sz w:val="24"/>
                <w:szCs w:val="24"/>
              </w:rPr>
            </w:pPr>
          </w:p>
        </w:tc>
        <w:tc>
          <w:tcPr>
            <w:tcW w:w="1418" w:type="dxa"/>
            <w:tcBorders>
              <w:top w:val="single" w:color="auto" w:sz="4" w:space="0"/>
              <w:left w:val="single" w:color="auto" w:sz="4" w:space="0"/>
              <w:bottom w:val="single" w:color="auto" w:sz="4" w:space="0"/>
              <w:right w:val="single" w:color="auto" w:sz="4" w:space="0"/>
            </w:tcBorders>
            <w:noWrap w:val="0"/>
            <w:vAlign w:val="center"/>
          </w:tcPr>
          <w:p>
            <w:pPr>
              <w:pStyle w:val="13"/>
              <w:spacing w:line="400" w:lineRule="exact"/>
              <w:ind w:left="0" w:leftChars="0" w:firstLine="0" w:firstLineChars="0"/>
              <w:jc w:val="center"/>
              <w:rPr>
                <w:rFonts w:hint="eastAsia" w:ascii="宋体" w:hAnsi="宋体"/>
                <w:sz w:val="24"/>
                <w:szCs w:val="24"/>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pStyle w:val="13"/>
              <w:spacing w:line="400" w:lineRule="exact"/>
              <w:ind w:left="0" w:leftChars="0" w:firstLine="0" w:firstLineChars="0"/>
              <w:jc w:val="center"/>
              <w:rPr>
                <w:rFonts w:hint="eastAsia" w:ascii="宋体" w:hAnsi="宋体"/>
                <w:sz w:val="24"/>
                <w:szCs w:val="24"/>
              </w:rPr>
            </w:pPr>
          </w:p>
        </w:tc>
        <w:tc>
          <w:tcPr>
            <w:tcW w:w="1461" w:type="dxa"/>
            <w:tcBorders>
              <w:top w:val="single" w:color="auto" w:sz="4" w:space="0"/>
              <w:left w:val="single" w:color="auto" w:sz="4" w:space="0"/>
              <w:bottom w:val="single" w:color="auto" w:sz="4" w:space="0"/>
              <w:right w:val="single" w:color="auto" w:sz="4" w:space="0"/>
            </w:tcBorders>
            <w:noWrap w:val="0"/>
            <w:vAlign w:val="center"/>
          </w:tcPr>
          <w:p>
            <w:pPr>
              <w:pStyle w:val="13"/>
              <w:spacing w:line="400" w:lineRule="exact"/>
              <w:ind w:left="0" w:leftChars="0" w:firstLine="0" w:firstLineChars="0"/>
              <w:jc w:val="center"/>
              <w:rPr>
                <w:rFonts w:hint="eastAsia" w:ascii="宋体" w:hAnsi="宋体"/>
                <w:sz w:val="24"/>
                <w:szCs w:val="24"/>
              </w:rPr>
            </w:pPr>
          </w:p>
        </w:tc>
      </w:tr>
    </w:tbl>
    <w:p>
      <w:pPr>
        <w:pStyle w:val="13"/>
        <w:keepNext w:val="0"/>
        <w:keepLines w:val="0"/>
        <w:pageBreakBefore w:val="0"/>
        <w:widowControl w:val="0"/>
        <w:kinsoku/>
        <w:wordWrap/>
        <w:overflowPunct/>
        <w:topLinePunct w:val="0"/>
        <w:autoSpaceDE/>
        <w:autoSpaceDN/>
        <w:bidi w:val="0"/>
        <w:adjustRightInd/>
        <w:snapToGrid/>
        <w:spacing w:after="0" w:line="260" w:lineRule="exact"/>
        <w:ind w:left="0" w:leftChars="0" w:firstLine="0" w:firstLineChars="0"/>
        <w:jc w:val="left"/>
        <w:textAlignment w:val="auto"/>
        <w:rPr>
          <w:rFonts w:hint="default" w:ascii="宋体" w:hAnsi="宋体"/>
          <w:sz w:val="18"/>
          <w:szCs w:val="18"/>
          <w:lang w:val="en-US" w:eastAsia="zh-CN"/>
        </w:rPr>
        <w:sectPr>
          <w:footerReference r:id="rId3" w:type="default"/>
          <w:pgSz w:w="16838" w:h="11906" w:orient="landscape"/>
          <w:pgMar w:top="1800" w:right="1440" w:bottom="1800" w:left="1440" w:header="851" w:footer="992" w:gutter="0"/>
          <w:cols w:space="720" w:num="1"/>
          <w:docGrid w:type="lines" w:linePitch="312" w:charSpace="0"/>
        </w:sectPr>
      </w:pPr>
    </w:p>
    <w:p>
      <w:pPr>
        <w:spacing w:line="580" w:lineRule="exact"/>
        <w:rPr>
          <w:rFonts w:hint="eastAsia" w:ascii="方正黑体_GBK" w:hAnsi="方正小标宋简体" w:eastAsia="方正黑体_GBK" w:cs="方正小标宋简体"/>
          <w:sz w:val="32"/>
          <w:szCs w:val="32"/>
        </w:rPr>
      </w:pPr>
      <w:r>
        <w:rPr>
          <w:rFonts w:hint="eastAsia" w:ascii="方正黑体_GBK" w:hAnsi="方正小标宋简体" w:eastAsia="方正黑体_GBK" w:cs="方正小标宋简体"/>
          <w:sz w:val="32"/>
          <w:szCs w:val="32"/>
        </w:rPr>
        <w:t>附件</w:t>
      </w:r>
      <w:r>
        <w:rPr>
          <w:rFonts w:hint="eastAsia" w:ascii="方正黑体_GBK" w:hAnsi="方正小标宋简体" w:eastAsia="方正黑体_GBK" w:cs="方正小标宋简体"/>
          <w:sz w:val="32"/>
          <w:szCs w:val="32"/>
          <w:lang w:val="en-US" w:eastAsia="zh-CN"/>
        </w:rPr>
        <w:t>3</w:t>
      </w:r>
      <w:r>
        <w:rPr>
          <w:rFonts w:hint="eastAsia" w:ascii="方正黑体_GBK" w:hAnsi="方正小标宋简体" w:eastAsia="方正黑体_GBK" w:cs="方正小标宋简体"/>
          <w:sz w:val="32"/>
          <w:szCs w:val="32"/>
        </w:rPr>
        <w:t>：</w:t>
      </w:r>
    </w:p>
    <w:p>
      <w:pPr>
        <w:spacing w:line="580" w:lineRule="exact"/>
        <w:ind w:firstLine="880" w:firstLineChars="200"/>
        <w:rPr>
          <w:rFonts w:hint="eastAsia" w:ascii="Times New Roman" w:hAnsi="Times New Roman" w:eastAsia="方正小标宋_GBK"/>
          <w:sz w:val="44"/>
          <w:szCs w:val="44"/>
        </w:rPr>
      </w:pPr>
    </w:p>
    <w:p>
      <w:pPr>
        <w:spacing w:line="580" w:lineRule="exact"/>
        <w:ind w:firstLine="1320" w:firstLineChars="300"/>
        <w:rPr>
          <w:rFonts w:hint="eastAsia" w:ascii="Times New Roman" w:hAnsi="Times New Roman" w:eastAsia="方正小标宋_GBK"/>
          <w:sz w:val="44"/>
          <w:szCs w:val="44"/>
        </w:rPr>
      </w:pPr>
      <w:r>
        <w:rPr>
          <w:rFonts w:hint="eastAsia" w:ascii="Times New Roman" w:hAnsi="Times New Roman" w:eastAsia="方正小标宋_GBK"/>
          <w:sz w:val="44"/>
          <w:szCs w:val="44"/>
        </w:rPr>
        <w:t>重点场所和部位的名词解释</w:t>
      </w:r>
    </w:p>
    <w:p>
      <w:pPr>
        <w:spacing w:line="580" w:lineRule="exact"/>
        <w:rPr>
          <w:rFonts w:hint="eastAsia" w:ascii="方正黑体_GBK" w:hAnsi="方正小标宋简体" w:eastAsia="方正黑体_GBK" w:cs="方正小标宋简体"/>
          <w:sz w:val="32"/>
          <w:szCs w:val="32"/>
        </w:rPr>
      </w:pPr>
    </w:p>
    <w:p>
      <w:pPr>
        <w:spacing w:line="600" w:lineRule="exact"/>
        <w:ind w:firstLine="640" w:firstLineChars="200"/>
        <w:rPr>
          <w:rFonts w:hint="eastAsia" w:ascii="方正黑体_GBK" w:hAnsi="方正小标宋简体" w:eastAsia="方正黑体_GBK" w:cs="方正小标宋简体"/>
          <w:sz w:val="32"/>
          <w:szCs w:val="32"/>
        </w:rPr>
      </w:pPr>
      <w:r>
        <w:rPr>
          <w:rFonts w:hint="eastAsia" w:ascii="方正黑体_GBK" w:hAnsi="方正小标宋简体" w:eastAsia="方正黑体_GBK" w:cs="方正小标宋简体"/>
          <w:sz w:val="32"/>
          <w:szCs w:val="32"/>
        </w:rPr>
        <w:t>一、人员密集场所</w:t>
      </w:r>
    </w:p>
    <w:p>
      <w:pPr>
        <w:spacing w:line="600" w:lineRule="exact"/>
        <w:ind w:firstLine="640" w:firstLineChars="200"/>
        <w:rPr>
          <w:rFonts w:hint="eastAsia" w:ascii="方正仿宋_GBK" w:hAnsi="宋体" w:eastAsia="方正仿宋_GBK" w:cs="宋体"/>
          <w:kern w:val="0"/>
          <w:sz w:val="32"/>
          <w:szCs w:val="32"/>
          <w:lang w:bidi="ar"/>
        </w:rPr>
      </w:pPr>
      <w:r>
        <w:rPr>
          <w:rFonts w:ascii="方正仿宋_GBK" w:hAnsi="宋体" w:eastAsia="方正仿宋_GBK" w:cs="宋体"/>
          <w:kern w:val="0"/>
          <w:sz w:val="32"/>
          <w:szCs w:val="32"/>
          <w:lang w:bidi="ar"/>
        </w:rPr>
        <w:t>是指公众聚集场所，医院的门诊楼、病房楼，学校的教学楼、图书馆、食堂和集体宿舍，养老院，福利院，托儿所，幼儿园，公共图书馆的阅览室，公共展览馆、博物馆的展示厅，劳动密集型企业的生产加工车间和员工集体宿舍，旅游、宗教活动场所等。</w:t>
      </w:r>
    </w:p>
    <w:p>
      <w:pPr>
        <w:spacing w:line="600" w:lineRule="exact"/>
        <w:ind w:firstLine="640" w:firstLineChars="200"/>
        <w:rPr>
          <w:rFonts w:hint="eastAsia" w:ascii="方正黑体_GBK" w:hAnsi="方正小标宋简体" w:eastAsia="方正黑体_GBK" w:cs="方正小标宋简体"/>
          <w:sz w:val="32"/>
          <w:szCs w:val="32"/>
        </w:rPr>
      </w:pPr>
      <w:r>
        <w:rPr>
          <w:rFonts w:hint="eastAsia" w:ascii="方正黑体_GBK" w:hAnsi="方正小标宋简体" w:eastAsia="方正黑体_GBK" w:cs="方正小标宋简体"/>
          <w:sz w:val="32"/>
          <w:szCs w:val="32"/>
        </w:rPr>
        <w:t>二、</w:t>
      </w:r>
      <w:r>
        <w:rPr>
          <w:rFonts w:ascii="方正黑体_GBK" w:hAnsi="方正小标宋简体" w:eastAsia="方正黑体_GBK" w:cs="方正小标宋简体"/>
          <w:sz w:val="32"/>
          <w:szCs w:val="32"/>
        </w:rPr>
        <w:t>公众聚集场所</w:t>
      </w:r>
    </w:p>
    <w:p>
      <w:pPr>
        <w:spacing w:line="600" w:lineRule="exact"/>
        <w:ind w:firstLine="640" w:firstLineChars="200"/>
        <w:rPr>
          <w:rFonts w:hint="eastAsia" w:ascii="方正仿宋_GBK" w:hAnsi="宋体" w:eastAsia="方正仿宋_GBK" w:cs="宋体"/>
          <w:kern w:val="0"/>
          <w:sz w:val="32"/>
          <w:szCs w:val="32"/>
          <w:lang w:bidi="ar"/>
        </w:rPr>
      </w:pPr>
      <w:r>
        <w:rPr>
          <w:rFonts w:hint="eastAsia" w:ascii="方正仿宋_GBK" w:hAnsi="宋体" w:eastAsia="方正仿宋_GBK" w:cs="宋体"/>
          <w:kern w:val="0"/>
          <w:sz w:val="32"/>
          <w:szCs w:val="32"/>
          <w:lang w:bidi="ar"/>
        </w:rPr>
        <w:t>是指宾馆、饭店、商场、集贸市场、客运车站候车室、客运码头候船厅、民用机场航站楼、体育场馆、会堂以及公共娱乐场所等。</w:t>
      </w:r>
    </w:p>
    <w:p>
      <w:pPr>
        <w:spacing w:line="600" w:lineRule="exact"/>
        <w:ind w:firstLine="640" w:firstLineChars="200"/>
        <w:rPr>
          <w:rFonts w:hint="eastAsia" w:ascii="方正仿宋_GBK" w:hAnsi="宋体" w:eastAsia="方正仿宋_GBK" w:cs="宋体"/>
          <w:kern w:val="0"/>
          <w:sz w:val="32"/>
          <w:szCs w:val="32"/>
          <w:lang w:bidi="ar"/>
        </w:rPr>
      </w:pPr>
      <w:r>
        <w:rPr>
          <w:rFonts w:hint="eastAsia" w:ascii="方正仿宋_GBK" w:hAnsi="宋体" w:eastAsia="方正仿宋_GBK" w:cs="宋体"/>
          <w:kern w:val="0"/>
          <w:sz w:val="32"/>
          <w:szCs w:val="32"/>
          <w:lang w:bidi="ar"/>
        </w:rPr>
        <w:t>三、公共娱乐场所</w:t>
      </w:r>
    </w:p>
    <w:p>
      <w:pPr>
        <w:spacing w:line="600" w:lineRule="exact"/>
        <w:ind w:firstLine="640" w:firstLineChars="200"/>
        <w:rPr>
          <w:rFonts w:hint="eastAsia" w:ascii="方正仿宋_GBK" w:hAnsi="宋体" w:eastAsia="方正仿宋_GBK" w:cs="宋体"/>
          <w:kern w:val="0"/>
          <w:sz w:val="32"/>
          <w:szCs w:val="32"/>
          <w:lang w:bidi="ar"/>
        </w:rPr>
      </w:pPr>
      <w:r>
        <w:rPr>
          <w:rFonts w:hint="eastAsia" w:ascii="方正仿宋_GBK" w:hAnsi="宋体" w:eastAsia="方正仿宋_GBK" w:cs="宋体"/>
          <w:kern w:val="0"/>
          <w:sz w:val="32"/>
          <w:szCs w:val="32"/>
          <w:lang w:bidi="ar"/>
        </w:rPr>
        <w:t>是指向公众开放的下列室内场所：（一）</w:t>
      </w:r>
      <w:r>
        <w:rPr>
          <w:rFonts w:hint="eastAsia" w:ascii="方正仿宋_GBK" w:hAnsi="宋体" w:eastAsia="方正仿宋_GBK" w:cs="宋体"/>
          <w:kern w:val="0"/>
          <w:sz w:val="32"/>
          <w:szCs w:val="32"/>
          <w:lang w:bidi="ar"/>
        </w:rPr>
        <w:fldChar w:fldCharType="begin"/>
      </w:r>
      <w:r>
        <w:rPr>
          <w:rFonts w:hint="eastAsia" w:ascii="方正仿宋_GBK" w:hAnsi="宋体" w:eastAsia="方正仿宋_GBK" w:cs="宋体"/>
          <w:kern w:val="0"/>
          <w:sz w:val="32"/>
          <w:szCs w:val="32"/>
          <w:lang w:bidi="ar"/>
        </w:rPr>
        <w:instrText xml:space="preserve"> HYPERLINK "https://baike.baidu.com/item/%E5%BD%B1%E5%89%A7%E9%99%A2/812866?fromModule=lemma_inlink" \t "https://baike.baidu.com/item/%E5%85%AC%E4%BC%97%E8%81%9A%E9%9B%86%E5%9C%BA%E6%89%80/_blank" </w:instrText>
      </w:r>
      <w:r>
        <w:rPr>
          <w:rFonts w:hint="eastAsia" w:ascii="方正仿宋_GBK" w:hAnsi="宋体" w:eastAsia="方正仿宋_GBK" w:cs="宋体"/>
          <w:kern w:val="0"/>
          <w:sz w:val="32"/>
          <w:szCs w:val="32"/>
          <w:lang w:bidi="ar"/>
        </w:rPr>
        <w:fldChar w:fldCharType="separate"/>
      </w:r>
      <w:r>
        <w:rPr>
          <w:rFonts w:hint="eastAsia" w:ascii="方正仿宋_GBK" w:hAnsi="宋体" w:eastAsia="方正仿宋_GBK" w:cs="宋体"/>
          <w:kern w:val="0"/>
          <w:sz w:val="32"/>
          <w:szCs w:val="32"/>
          <w:lang w:bidi="ar"/>
        </w:rPr>
        <w:t>影剧院</w:t>
      </w:r>
      <w:r>
        <w:rPr>
          <w:rFonts w:hint="eastAsia" w:ascii="方正仿宋_GBK" w:hAnsi="宋体" w:eastAsia="方正仿宋_GBK" w:cs="宋体"/>
          <w:kern w:val="0"/>
          <w:sz w:val="32"/>
          <w:szCs w:val="32"/>
          <w:lang w:bidi="ar"/>
        </w:rPr>
        <w:fldChar w:fldCharType="end"/>
      </w:r>
      <w:r>
        <w:rPr>
          <w:rFonts w:hint="eastAsia" w:ascii="方正仿宋_GBK" w:hAnsi="宋体" w:eastAsia="方正仿宋_GBK" w:cs="宋体"/>
          <w:kern w:val="0"/>
          <w:sz w:val="32"/>
          <w:szCs w:val="32"/>
          <w:lang w:bidi="ar"/>
        </w:rPr>
        <w:t>、</w:t>
      </w:r>
      <w:r>
        <w:rPr>
          <w:rFonts w:hint="eastAsia" w:ascii="方正仿宋_GBK" w:hAnsi="宋体" w:eastAsia="方正仿宋_GBK" w:cs="宋体"/>
          <w:kern w:val="0"/>
          <w:sz w:val="32"/>
          <w:szCs w:val="32"/>
          <w:lang w:bidi="ar"/>
        </w:rPr>
        <w:fldChar w:fldCharType="begin"/>
      </w:r>
      <w:r>
        <w:rPr>
          <w:rFonts w:hint="eastAsia" w:ascii="方正仿宋_GBK" w:hAnsi="宋体" w:eastAsia="方正仿宋_GBK" w:cs="宋体"/>
          <w:kern w:val="0"/>
          <w:sz w:val="32"/>
          <w:szCs w:val="32"/>
          <w:lang w:bidi="ar"/>
        </w:rPr>
        <w:instrText xml:space="preserve"> HYPERLINK "https://baike.baidu.com/item/%E5%BD%95%E5%83%8F%E5%8E%85/267891?fromModule=lemma_inlink" \t "https://baike.baidu.com/item/%E5%85%AC%E4%BC%97%E8%81%9A%E9%9B%86%E5%9C%BA%E6%89%80/_blank" </w:instrText>
      </w:r>
      <w:r>
        <w:rPr>
          <w:rFonts w:hint="eastAsia" w:ascii="方正仿宋_GBK" w:hAnsi="宋体" w:eastAsia="方正仿宋_GBK" w:cs="宋体"/>
          <w:kern w:val="0"/>
          <w:sz w:val="32"/>
          <w:szCs w:val="32"/>
          <w:lang w:bidi="ar"/>
        </w:rPr>
        <w:fldChar w:fldCharType="separate"/>
      </w:r>
      <w:r>
        <w:rPr>
          <w:rFonts w:hint="eastAsia" w:ascii="方正仿宋_GBK" w:hAnsi="宋体" w:eastAsia="方正仿宋_GBK" w:cs="宋体"/>
          <w:kern w:val="0"/>
          <w:sz w:val="32"/>
          <w:szCs w:val="32"/>
          <w:lang w:bidi="ar"/>
        </w:rPr>
        <w:t>录像厅</w:t>
      </w:r>
      <w:r>
        <w:rPr>
          <w:rFonts w:hint="eastAsia" w:ascii="方正仿宋_GBK" w:hAnsi="宋体" w:eastAsia="方正仿宋_GBK" w:cs="宋体"/>
          <w:kern w:val="0"/>
          <w:sz w:val="32"/>
          <w:szCs w:val="32"/>
          <w:lang w:bidi="ar"/>
        </w:rPr>
        <w:fldChar w:fldCharType="end"/>
      </w:r>
      <w:r>
        <w:rPr>
          <w:rFonts w:hint="eastAsia" w:ascii="方正仿宋_GBK" w:hAnsi="宋体" w:eastAsia="方正仿宋_GBK" w:cs="宋体"/>
          <w:kern w:val="0"/>
          <w:sz w:val="32"/>
          <w:szCs w:val="32"/>
          <w:lang w:bidi="ar"/>
        </w:rPr>
        <w:t>、礼堂等演出、放映场所；（二）舞厅、</w:t>
      </w:r>
      <w:r>
        <w:rPr>
          <w:rFonts w:hint="eastAsia" w:ascii="方正仿宋_GBK" w:hAnsi="宋体" w:eastAsia="方正仿宋_GBK" w:cs="宋体"/>
          <w:kern w:val="0"/>
          <w:sz w:val="32"/>
          <w:szCs w:val="32"/>
          <w:lang w:bidi="ar"/>
        </w:rPr>
        <w:fldChar w:fldCharType="begin"/>
      </w:r>
      <w:r>
        <w:rPr>
          <w:rFonts w:hint="eastAsia" w:ascii="方正仿宋_GBK" w:hAnsi="宋体" w:eastAsia="方正仿宋_GBK" w:cs="宋体"/>
          <w:kern w:val="0"/>
          <w:sz w:val="32"/>
          <w:szCs w:val="32"/>
          <w:lang w:bidi="ar"/>
        </w:rPr>
        <w:instrText xml:space="preserve"> HYPERLINK "https://baike.baidu.com/item/%E5%8D%A1%E6%8B%89OK/1777140?fromModule=lemma_inlink" \t "https://baike.baidu.com/item/%E5%85%AC%E4%BC%97%E8%81%9A%E9%9B%86%E5%9C%BA%E6%89%80/_blank" </w:instrText>
      </w:r>
      <w:r>
        <w:rPr>
          <w:rFonts w:hint="eastAsia" w:ascii="方正仿宋_GBK" w:hAnsi="宋体" w:eastAsia="方正仿宋_GBK" w:cs="宋体"/>
          <w:kern w:val="0"/>
          <w:sz w:val="32"/>
          <w:szCs w:val="32"/>
          <w:lang w:bidi="ar"/>
        </w:rPr>
        <w:fldChar w:fldCharType="separate"/>
      </w:r>
      <w:r>
        <w:rPr>
          <w:rFonts w:hint="eastAsia" w:ascii="方正仿宋_GBK" w:hAnsi="宋体" w:eastAsia="方正仿宋_GBK" w:cs="宋体"/>
          <w:kern w:val="0"/>
          <w:sz w:val="32"/>
          <w:szCs w:val="32"/>
          <w:lang w:bidi="ar"/>
        </w:rPr>
        <w:t>卡拉OK</w:t>
      </w:r>
      <w:r>
        <w:rPr>
          <w:rFonts w:hint="eastAsia" w:ascii="方正仿宋_GBK" w:hAnsi="宋体" w:eastAsia="方正仿宋_GBK" w:cs="宋体"/>
          <w:kern w:val="0"/>
          <w:sz w:val="32"/>
          <w:szCs w:val="32"/>
          <w:lang w:bidi="ar"/>
        </w:rPr>
        <w:fldChar w:fldCharType="end"/>
      </w:r>
      <w:r>
        <w:rPr>
          <w:rFonts w:hint="eastAsia" w:ascii="方正仿宋_GBK" w:hAnsi="宋体" w:eastAsia="方正仿宋_GBK" w:cs="宋体"/>
          <w:kern w:val="0"/>
          <w:sz w:val="32"/>
          <w:szCs w:val="32"/>
          <w:lang w:bidi="ar"/>
        </w:rPr>
        <w:t>厅等歌舞娱乐场所；（三）具有娱乐功能的</w:t>
      </w:r>
      <w:r>
        <w:rPr>
          <w:rFonts w:hint="eastAsia" w:ascii="方正仿宋_GBK" w:hAnsi="宋体" w:eastAsia="方正仿宋_GBK" w:cs="宋体"/>
          <w:kern w:val="0"/>
          <w:sz w:val="32"/>
          <w:szCs w:val="32"/>
          <w:lang w:bidi="ar"/>
        </w:rPr>
        <w:fldChar w:fldCharType="begin"/>
      </w:r>
      <w:r>
        <w:rPr>
          <w:rFonts w:hint="eastAsia" w:ascii="方正仿宋_GBK" w:hAnsi="宋体" w:eastAsia="方正仿宋_GBK" w:cs="宋体"/>
          <w:kern w:val="0"/>
          <w:sz w:val="32"/>
          <w:szCs w:val="32"/>
          <w:lang w:bidi="ar"/>
        </w:rPr>
        <w:instrText xml:space="preserve"> HYPERLINK "https://baike.baidu.com/item/%E5%A4%9C%E6%80%BB%E4%BC%9A/2934?fromModule=lemma_inlink" \t "https://baike.baidu.com/item/%E5%85%AC%E4%BC%97%E8%81%9A%E9%9B%86%E5%9C%BA%E6%89%80/_blank" </w:instrText>
      </w:r>
      <w:r>
        <w:rPr>
          <w:rFonts w:hint="eastAsia" w:ascii="方正仿宋_GBK" w:hAnsi="宋体" w:eastAsia="方正仿宋_GBK" w:cs="宋体"/>
          <w:kern w:val="0"/>
          <w:sz w:val="32"/>
          <w:szCs w:val="32"/>
          <w:lang w:bidi="ar"/>
        </w:rPr>
        <w:fldChar w:fldCharType="separate"/>
      </w:r>
      <w:r>
        <w:rPr>
          <w:rFonts w:hint="eastAsia" w:ascii="方正仿宋_GBK" w:hAnsi="宋体" w:eastAsia="方正仿宋_GBK" w:cs="宋体"/>
          <w:kern w:val="0"/>
          <w:sz w:val="32"/>
          <w:szCs w:val="32"/>
          <w:lang w:bidi="ar"/>
        </w:rPr>
        <w:t>夜总会</w:t>
      </w:r>
      <w:r>
        <w:rPr>
          <w:rFonts w:hint="eastAsia" w:ascii="方正仿宋_GBK" w:hAnsi="宋体" w:eastAsia="方正仿宋_GBK" w:cs="宋体"/>
          <w:kern w:val="0"/>
          <w:sz w:val="32"/>
          <w:szCs w:val="32"/>
          <w:lang w:bidi="ar"/>
        </w:rPr>
        <w:fldChar w:fldCharType="end"/>
      </w:r>
      <w:r>
        <w:rPr>
          <w:rFonts w:hint="eastAsia" w:ascii="方正仿宋_GBK" w:hAnsi="宋体" w:eastAsia="方正仿宋_GBK" w:cs="宋体"/>
          <w:kern w:val="0"/>
          <w:sz w:val="32"/>
          <w:szCs w:val="32"/>
          <w:lang w:bidi="ar"/>
        </w:rPr>
        <w:t>、</w:t>
      </w:r>
      <w:r>
        <w:rPr>
          <w:rFonts w:hint="eastAsia" w:ascii="方正仿宋_GBK" w:hAnsi="宋体" w:eastAsia="方正仿宋_GBK" w:cs="宋体"/>
          <w:kern w:val="0"/>
          <w:sz w:val="32"/>
          <w:szCs w:val="32"/>
          <w:lang w:bidi="ar"/>
        </w:rPr>
        <w:fldChar w:fldCharType="begin"/>
      </w:r>
      <w:r>
        <w:rPr>
          <w:rFonts w:hint="eastAsia" w:ascii="方正仿宋_GBK" w:hAnsi="宋体" w:eastAsia="方正仿宋_GBK" w:cs="宋体"/>
          <w:kern w:val="0"/>
          <w:sz w:val="32"/>
          <w:szCs w:val="32"/>
          <w:lang w:bidi="ar"/>
        </w:rPr>
        <w:instrText xml:space="preserve"> HYPERLINK "https://baike.baidu.com/item/%E9%9F%B3%E4%B9%90%E8%8C%B6%E5%BA%A7/8366856?fromModule=lemma_inlink" \t "https://baike.baidu.com/item/%E5%85%AC%E4%BC%97%E8%81%9A%E9%9B%86%E5%9C%BA%E6%89%80/_blank" </w:instrText>
      </w:r>
      <w:r>
        <w:rPr>
          <w:rFonts w:hint="eastAsia" w:ascii="方正仿宋_GBK" w:hAnsi="宋体" w:eastAsia="方正仿宋_GBK" w:cs="宋体"/>
          <w:kern w:val="0"/>
          <w:sz w:val="32"/>
          <w:szCs w:val="32"/>
          <w:lang w:bidi="ar"/>
        </w:rPr>
        <w:fldChar w:fldCharType="separate"/>
      </w:r>
      <w:r>
        <w:rPr>
          <w:rFonts w:hint="eastAsia" w:ascii="方正仿宋_GBK" w:hAnsi="宋体" w:eastAsia="方正仿宋_GBK" w:cs="宋体"/>
          <w:kern w:val="0"/>
          <w:sz w:val="32"/>
          <w:szCs w:val="32"/>
          <w:lang w:bidi="ar"/>
        </w:rPr>
        <w:t>音乐茶座</w:t>
      </w:r>
      <w:r>
        <w:rPr>
          <w:rFonts w:hint="eastAsia" w:ascii="方正仿宋_GBK" w:hAnsi="宋体" w:eastAsia="方正仿宋_GBK" w:cs="宋体"/>
          <w:kern w:val="0"/>
          <w:sz w:val="32"/>
          <w:szCs w:val="32"/>
          <w:lang w:bidi="ar"/>
        </w:rPr>
        <w:fldChar w:fldCharType="end"/>
      </w:r>
      <w:r>
        <w:rPr>
          <w:rFonts w:hint="eastAsia" w:ascii="方正仿宋_GBK" w:hAnsi="宋体" w:eastAsia="方正仿宋_GBK" w:cs="宋体"/>
          <w:kern w:val="0"/>
          <w:sz w:val="32"/>
          <w:szCs w:val="32"/>
          <w:lang w:bidi="ar"/>
        </w:rPr>
        <w:t>和餐饮场所；（四）游艺、游乐场所；（五）</w:t>
      </w:r>
      <w:r>
        <w:rPr>
          <w:rFonts w:hint="eastAsia" w:ascii="方正仿宋_GBK" w:hAnsi="宋体" w:eastAsia="方正仿宋_GBK" w:cs="宋体"/>
          <w:kern w:val="0"/>
          <w:sz w:val="32"/>
          <w:szCs w:val="32"/>
          <w:lang w:bidi="ar"/>
        </w:rPr>
        <w:fldChar w:fldCharType="begin"/>
      </w:r>
      <w:r>
        <w:rPr>
          <w:rFonts w:hint="eastAsia" w:ascii="方正仿宋_GBK" w:hAnsi="宋体" w:eastAsia="方正仿宋_GBK" w:cs="宋体"/>
          <w:kern w:val="0"/>
          <w:sz w:val="32"/>
          <w:szCs w:val="32"/>
          <w:lang w:bidi="ar"/>
        </w:rPr>
        <w:instrText xml:space="preserve"> HYPERLINK "https://baike.baidu.com/item/%E4%BF%9D%E9%BE%84%E7%90%83%E9%A6%86/6543911?fromModule=lemma_inlink" \t "https://baike.baidu.com/item/%E5%85%AC%E4%BC%97%E8%81%9A%E9%9B%86%E5%9C%BA%E6%89%80/_blank" </w:instrText>
      </w:r>
      <w:r>
        <w:rPr>
          <w:rFonts w:hint="eastAsia" w:ascii="方正仿宋_GBK" w:hAnsi="宋体" w:eastAsia="方正仿宋_GBK" w:cs="宋体"/>
          <w:kern w:val="0"/>
          <w:sz w:val="32"/>
          <w:szCs w:val="32"/>
          <w:lang w:bidi="ar"/>
        </w:rPr>
        <w:fldChar w:fldCharType="separate"/>
      </w:r>
      <w:r>
        <w:rPr>
          <w:rFonts w:hint="eastAsia" w:ascii="方正仿宋_GBK" w:hAnsi="宋体" w:eastAsia="方正仿宋_GBK" w:cs="宋体"/>
          <w:kern w:val="0"/>
          <w:sz w:val="32"/>
          <w:szCs w:val="32"/>
          <w:lang w:bidi="ar"/>
        </w:rPr>
        <w:t>保龄球馆</w:t>
      </w:r>
      <w:r>
        <w:rPr>
          <w:rFonts w:hint="eastAsia" w:ascii="方正仿宋_GBK" w:hAnsi="宋体" w:eastAsia="方正仿宋_GBK" w:cs="宋体"/>
          <w:kern w:val="0"/>
          <w:sz w:val="32"/>
          <w:szCs w:val="32"/>
          <w:lang w:bidi="ar"/>
        </w:rPr>
        <w:fldChar w:fldCharType="end"/>
      </w:r>
      <w:r>
        <w:rPr>
          <w:rFonts w:hint="eastAsia" w:ascii="方正仿宋_GBK" w:hAnsi="宋体" w:eastAsia="方正仿宋_GBK" w:cs="宋体"/>
          <w:kern w:val="0"/>
          <w:sz w:val="32"/>
          <w:szCs w:val="32"/>
          <w:lang w:bidi="ar"/>
        </w:rPr>
        <w:t>、旱冰场、桑拿浴室等营业性健身、休闲场所。</w:t>
      </w:r>
    </w:p>
    <w:p>
      <w:pPr>
        <w:spacing w:line="600" w:lineRule="exact"/>
        <w:ind w:firstLine="640" w:firstLineChars="200"/>
        <w:rPr>
          <w:rFonts w:hint="eastAsia" w:ascii="方正仿宋_GBK" w:hAnsi="宋体" w:eastAsia="方正仿宋_GBK" w:cs="宋体"/>
          <w:kern w:val="0"/>
          <w:sz w:val="32"/>
          <w:szCs w:val="32"/>
          <w:lang w:bidi="ar"/>
        </w:rPr>
      </w:pPr>
      <w:r>
        <w:rPr>
          <w:rFonts w:hint="eastAsia" w:ascii="方正仿宋_GBK" w:hAnsi="宋体" w:eastAsia="方正仿宋_GBK" w:cs="宋体"/>
          <w:kern w:val="0"/>
          <w:sz w:val="32"/>
          <w:szCs w:val="32"/>
          <w:lang w:bidi="ar"/>
        </w:rPr>
        <w:t>四、安全出口</w:t>
      </w:r>
    </w:p>
    <w:p>
      <w:pPr>
        <w:ind w:firstLine="640" w:firstLineChars="200"/>
        <w:rPr>
          <w:rFonts w:hint="eastAsia" w:ascii="方正仿宋_GBK" w:hAnsi="方正仿宋_GBK" w:eastAsia="方正仿宋_GBK" w:cs="方正仿宋_GBK"/>
          <w:color w:val="000000"/>
          <w:sz w:val="32"/>
          <w:szCs w:val="32"/>
          <w:shd w:val="clear" w:color="auto" w:fill="FFFFFF"/>
        </w:rPr>
      </w:pPr>
      <w:r>
        <w:rPr>
          <w:rFonts w:hint="eastAsia" w:ascii="方正仿宋_GBK" w:hAnsi="方正仿宋_GBK" w:eastAsia="方正仿宋_GBK" w:cs="方正仿宋_GBK"/>
          <w:color w:val="000000"/>
          <w:sz w:val="32"/>
          <w:szCs w:val="32"/>
          <w:shd w:val="clear" w:color="auto" w:fill="FFFFFF"/>
        </w:rPr>
        <w:t>供人员安全疏散用的楼梯间和室外楼梯的出入口或直通室内外安全区域的出口。</w:t>
      </w:r>
    </w:p>
    <w:p>
      <w:pPr>
        <w:spacing w:line="600" w:lineRule="exact"/>
        <w:ind w:firstLine="640" w:firstLineChars="200"/>
        <w:rPr>
          <w:rFonts w:hint="eastAsia" w:ascii="方正黑体_GBK" w:hAnsi="方正小标宋简体" w:eastAsia="方正黑体_GBK" w:cs="方正小标宋简体"/>
          <w:sz w:val="32"/>
          <w:szCs w:val="32"/>
        </w:rPr>
      </w:pPr>
      <w:r>
        <w:rPr>
          <w:rFonts w:hint="eastAsia" w:ascii="方正黑体_GBK" w:hAnsi="方正小标宋简体" w:eastAsia="方正黑体_GBK" w:cs="方正小标宋简体"/>
          <w:sz w:val="32"/>
          <w:szCs w:val="32"/>
        </w:rPr>
        <w:t>五、疏散楼梯</w:t>
      </w:r>
    </w:p>
    <w:p>
      <w:pPr>
        <w:ind w:firstLine="480" w:firstLineChars="150"/>
        <w:rPr>
          <w:rFonts w:hint="eastAsia" w:ascii="方正仿宋_GBK" w:hAnsi="方正仿宋_GBK" w:eastAsia="方正仿宋_GBK" w:cs="方正仿宋_GBK"/>
          <w:color w:val="000000"/>
          <w:sz w:val="32"/>
          <w:szCs w:val="32"/>
          <w:shd w:val="clear" w:color="auto" w:fill="FFFFFF"/>
        </w:rPr>
      </w:pPr>
      <w:r>
        <w:rPr>
          <w:rFonts w:hint="eastAsia" w:ascii="方正楷体_GBK" w:hAnsi="方正仿宋_GBK" w:eastAsia="方正楷体_GBK" w:cs="方正仿宋_GBK"/>
          <w:color w:val="000000"/>
          <w:sz w:val="32"/>
          <w:szCs w:val="32"/>
          <w:shd w:val="clear" w:color="auto" w:fill="FFFFFF"/>
        </w:rPr>
        <w:t>（一）封闭楼梯间</w:t>
      </w:r>
      <w:r>
        <w:rPr>
          <w:rFonts w:hint="eastAsia" w:ascii="方正楷体_GBK" w:hAnsi="方正仿宋_GBK" w:eastAsia="方正楷体_GBK" w:cs="方正仿宋_GBK"/>
          <w:color w:val="000000"/>
          <w:sz w:val="32"/>
          <w:szCs w:val="32"/>
          <w:shd w:val="clear" w:color="auto" w:fill="FFFFFF"/>
          <w:lang w:eastAsia="zh-CN"/>
        </w:rPr>
        <w:t>：</w:t>
      </w:r>
      <w:r>
        <w:rPr>
          <w:rFonts w:hint="eastAsia" w:ascii="方正仿宋_GBK" w:hAnsi="方正仿宋_GBK" w:eastAsia="方正仿宋_GBK" w:cs="方正仿宋_GBK"/>
          <w:color w:val="000000"/>
          <w:sz w:val="32"/>
          <w:szCs w:val="32"/>
          <w:shd w:val="clear" w:color="auto" w:fill="FFFFFF"/>
        </w:rPr>
        <w:t>在楼梯间入口处设置门，以防止火灾的烟和热气进入的楼梯间。</w:t>
      </w:r>
    </w:p>
    <w:p>
      <w:pPr>
        <w:ind w:firstLine="480" w:firstLineChars="150"/>
        <w:rPr>
          <w:rFonts w:hint="eastAsia" w:ascii="方正仿宋_GBK" w:hAnsi="方正仿宋_GBK" w:eastAsia="方正仿宋_GBK" w:cs="方正仿宋_GBK"/>
          <w:color w:val="000000"/>
          <w:sz w:val="32"/>
          <w:szCs w:val="32"/>
          <w:shd w:val="clear" w:color="auto" w:fill="FFFFFF"/>
        </w:rPr>
      </w:pPr>
      <w:r>
        <w:rPr>
          <w:rFonts w:hint="eastAsia" w:ascii="方正楷体_GBK" w:hAnsi="方正仿宋_GBK" w:eastAsia="方正楷体_GBK" w:cs="方正仿宋_GBK"/>
          <w:color w:val="000000"/>
          <w:sz w:val="32"/>
          <w:szCs w:val="32"/>
          <w:shd w:val="clear" w:color="auto" w:fill="FFFFFF"/>
        </w:rPr>
        <w:t>（二）防烟楼梯间：</w:t>
      </w:r>
      <w:r>
        <w:rPr>
          <w:rFonts w:hint="eastAsia" w:ascii="方正仿宋_GBK" w:hAnsi="方正仿宋_GBK" w:eastAsia="方正仿宋_GBK" w:cs="方正仿宋_GBK"/>
          <w:color w:val="000000"/>
          <w:sz w:val="32"/>
          <w:szCs w:val="32"/>
          <w:shd w:val="clear" w:color="auto" w:fill="FFFFFF"/>
        </w:rPr>
        <w:t>在楼梯间入口处设置防烟的前室、开敞式阳台或凹廊（统称前室）等设施，且通向前室和楼梯间的门均为防火门，以防止火灾的烟和热气进入的楼梯间。</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仿宋_GBK"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仿宋_GBK"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仿宋_GBK"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仿宋_GBK"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仿宋_GBK"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仿宋_GBK"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仿宋_GBK"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仿宋_GBK"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仿宋_GBK"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仿宋_GBK"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仿宋_GBK"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仿宋_GBK"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仿宋_GBK" w:eastAsia="方正仿宋_GBK"/>
          <w:sz w:val="32"/>
          <w:szCs w:val="32"/>
        </w:rPr>
      </w:pPr>
    </w:p>
    <w:p>
      <w:pPr>
        <w:spacing w:line="580" w:lineRule="exact"/>
        <w:rPr>
          <w:rFonts w:hint="eastAsia" w:ascii="方正黑体_GBK" w:hAnsi="方正小标宋简体" w:eastAsia="方正黑体_GBK" w:cs="方正小标宋简体"/>
          <w:sz w:val="32"/>
          <w:szCs w:val="32"/>
        </w:rPr>
      </w:pPr>
      <w:r>
        <w:rPr>
          <w:rFonts w:hint="eastAsia" w:ascii="方正黑体_GBK" w:hAnsi="方正小标宋简体" w:eastAsia="方正黑体_GBK" w:cs="方正小标宋简体"/>
          <w:sz w:val="32"/>
          <w:szCs w:val="32"/>
        </w:rPr>
        <w:t>附件</w:t>
      </w:r>
      <w:r>
        <w:rPr>
          <w:rFonts w:hint="eastAsia" w:ascii="方正黑体_GBK" w:hAnsi="方正小标宋简体" w:eastAsia="方正黑体_GBK" w:cs="方正小标宋简体"/>
          <w:sz w:val="32"/>
          <w:szCs w:val="32"/>
          <w:lang w:val="en-US" w:eastAsia="zh-CN"/>
        </w:rPr>
        <w:t>4</w:t>
      </w:r>
      <w:r>
        <w:rPr>
          <w:rFonts w:hint="eastAsia" w:ascii="方正黑体_GBK" w:hAnsi="方正小标宋简体" w:eastAsia="方正黑体_GBK" w:cs="方正小标宋简体"/>
          <w:sz w:val="32"/>
          <w:szCs w:val="32"/>
        </w:rPr>
        <w:t>：</w:t>
      </w:r>
    </w:p>
    <w:p>
      <w:pPr>
        <w:pStyle w:val="6"/>
        <w:rPr>
          <w:rFonts w:eastAsia="方正仿宋_GBK"/>
          <w:kern w:val="32"/>
          <w:sz w:val="32"/>
          <w:szCs w:val="32"/>
        </w:rPr>
      </w:pPr>
    </w:p>
    <w:p>
      <w:pPr>
        <w:spacing w:line="600" w:lineRule="exact"/>
        <w:jc w:val="center"/>
        <w:rPr>
          <w:rFonts w:hint="eastAsia" w:ascii="Times New Roman" w:hAnsi="Times New Roman" w:eastAsia="黑体"/>
          <w:kern w:val="32"/>
          <w:sz w:val="32"/>
          <w:szCs w:val="32"/>
        </w:rPr>
      </w:pPr>
      <w:r>
        <w:rPr>
          <w:rFonts w:hint="eastAsia" w:ascii="Times New Roman" w:hAnsi="Times New Roman" w:eastAsia="方正小标宋_GBK"/>
          <w:sz w:val="44"/>
          <w:szCs w:val="44"/>
        </w:rPr>
        <w:t>三类重点场所消防安全整治指南</w:t>
      </w:r>
    </w:p>
    <w:p>
      <w:pPr>
        <w:pStyle w:val="6"/>
        <w:rPr>
          <w:rFonts w:eastAsia="方正仿宋_GBK"/>
          <w:kern w:val="32"/>
          <w:sz w:val="32"/>
          <w:szCs w:val="32"/>
        </w:rPr>
      </w:pPr>
    </w:p>
    <w:p>
      <w:pPr>
        <w:spacing w:line="600" w:lineRule="exact"/>
        <w:ind w:firstLine="640" w:firstLineChars="200"/>
        <w:rPr>
          <w:rFonts w:ascii="Times New Roman" w:hAnsi="Times New Roman" w:eastAsia="方正仿宋_GBK"/>
          <w:kern w:val="32"/>
          <w:sz w:val="32"/>
          <w:szCs w:val="32"/>
        </w:rPr>
      </w:pPr>
      <w:r>
        <w:rPr>
          <w:rFonts w:ascii="Times New Roman" w:hAnsi="Times New Roman" w:eastAsia="方正仿宋_GBK"/>
          <w:kern w:val="32"/>
          <w:sz w:val="32"/>
          <w:szCs w:val="32"/>
        </w:rPr>
        <w:t>为指导各地做好“九小场所”、多业态混合生产经营场所、人员密集场所的</w:t>
      </w:r>
      <w:r>
        <w:rPr>
          <w:rFonts w:hint="eastAsia" w:ascii="Times New Roman" w:hAnsi="Times New Roman" w:eastAsia="方正仿宋_GBK"/>
          <w:kern w:val="32"/>
          <w:sz w:val="32"/>
          <w:szCs w:val="32"/>
        </w:rPr>
        <w:t>消防安全</w:t>
      </w:r>
      <w:r>
        <w:rPr>
          <w:rFonts w:ascii="Times New Roman" w:hAnsi="Times New Roman" w:eastAsia="方正仿宋_GBK"/>
          <w:kern w:val="32"/>
          <w:sz w:val="32"/>
          <w:szCs w:val="32"/>
        </w:rPr>
        <w:t>整治工作，制定以下指南：</w:t>
      </w:r>
    </w:p>
    <w:p>
      <w:pPr>
        <w:spacing w:line="600" w:lineRule="exact"/>
        <w:ind w:firstLine="640" w:firstLineChars="200"/>
        <w:rPr>
          <w:rFonts w:ascii="Times New Roman" w:hAnsi="Times New Roman" w:eastAsia="方正黑体_GBK"/>
          <w:kern w:val="32"/>
          <w:sz w:val="32"/>
          <w:szCs w:val="32"/>
        </w:rPr>
      </w:pPr>
      <w:r>
        <w:rPr>
          <w:rFonts w:ascii="Times New Roman" w:hAnsi="Times New Roman" w:eastAsia="方正黑体_GBK"/>
          <w:kern w:val="32"/>
          <w:sz w:val="32"/>
          <w:szCs w:val="32"/>
        </w:rPr>
        <w:t>一、消防安全基本要求</w:t>
      </w:r>
    </w:p>
    <w:p>
      <w:pPr>
        <w:spacing w:line="600" w:lineRule="exact"/>
        <w:ind w:firstLine="640" w:firstLineChars="200"/>
        <w:rPr>
          <w:rFonts w:ascii="Times New Roman" w:hAnsi="Times New Roman" w:eastAsia="方正楷体_GBK"/>
          <w:kern w:val="32"/>
          <w:sz w:val="32"/>
          <w:szCs w:val="32"/>
        </w:rPr>
      </w:pPr>
      <w:r>
        <w:rPr>
          <w:rFonts w:ascii="Times New Roman" w:hAnsi="Times New Roman" w:eastAsia="方正楷体_GBK"/>
          <w:kern w:val="32"/>
          <w:sz w:val="32"/>
          <w:szCs w:val="32"/>
        </w:rPr>
        <w:t>（一）消防安全责任制落实</w:t>
      </w:r>
    </w:p>
    <w:p>
      <w:pPr>
        <w:spacing w:line="600" w:lineRule="exact"/>
        <w:ind w:firstLine="640" w:firstLineChars="200"/>
        <w:rPr>
          <w:rFonts w:ascii="Times New Roman" w:hAnsi="Times New Roman" w:eastAsia="方正仿宋_GBK"/>
          <w:kern w:val="32"/>
          <w:sz w:val="32"/>
          <w:szCs w:val="32"/>
        </w:rPr>
      </w:pPr>
      <w:r>
        <w:rPr>
          <w:rFonts w:ascii="Times New Roman" w:hAnsi="Times New Roman" w:eastAsia="方正仿宋_GBK"/>
          <w:kern w:val="32"/>
          <w:sz w:val="32"/>
          <w:szCs w:val="32"/>
        </w:rPr>
        <w:t>1. 应当明确消防安全责任。</w:t>
      </w:r>
      <w:r>
        <w:rPr>
          <w:rFonts w:ascii="Times New Roman" w:hAnsi="方正仿宋_GBK" w:eastAsia="方正仿宋_GBK"/>
          <w:kern w:val="32"/>
          <w:sz w:val="32"/>
          <w:szCs w:val="32"/>
        </w:rPr>
        <w:t>场所的法定代表人、主要负责人或实际控制人应当是场所的消防安全第一责任人。场所应当明确逐级和各岗位消防安全责任。具有承包、租赁或委托关系的场所应当在合同中明确各方的消防安全管理责任和消防设施、器材设置、维护保养责任，并确定责任人对共用的疏散通道、安全出口、建筑消防设施和消防车通道进行统一管理。</w:t>
      </w:r>
    </w:p>
    <w:p>
      <w:pPr>
        <w:spacing w:line="600" w:lineRule="exact"/>
        <w:ind w:firstLine="640" w:firstLineChars="200"/>
        <w:rPr>
          <w:rFonts w:ascii="Times New Roman" w:hAnsi="Times New Roman" w:eastAsia="方正仿宋_GBK"/>
          <w:kern w:val="32"/>
          <w:sz w:val="32"/>
          <w:szCs w:val="32"/>
        </w:rPr>
      </w:pPr>
      <w:r>
        <w:rPr>
          <w:rFonts w:ascii="Times New Roman" w:hAnsi="Times New Roman" w:eastAsia="方正仿宋_GBK"/>
          <w:kern w:val="32"/>
          <w:sz w:val="32"/>
          <w:szCs w:val="32"/>
        </w:rPr>
        <w:t>2. 应当履行消防安全职责。</w:t>
      </w:r>
      <w:r>
        <w:rPr>
          <w:rFonts w:ascii="Times New Roman" w:hAnsi="方正仿宋_GBK" w:eastAsia="方正仿宋_GBK"/>
          <w:kern w:val="32"/>
          <w:sz w:val="32"/>
          <w:szCs w:val="32"/>
        </w:rPr>
        <w:t>应当根据生产经营特点，建立消防安全制度、消防安全操作规程，灭火和应急疏散预案。应当按标准配置消防设施器材，设置消防安全标志，并定期组织检验、维修和管理，确保完好有效。应保持防火门、防火卷帘等防火分隔设施处于正常状态。应每月开展防火检查，及时消除火灾隐患。公众聚集场所应在营业期间每</w:t>
      </w:r>
      <w:r>
        <w:rPr>
          <w:rFonts w:ascii="Times New Roman" w:hAnsi="Times New Roman" w:eastAsia="方正仿宋_GBK"/>
          <w:kern w:val="32"/>
          <w:sz w:val="32"/>
          <w:szCs w:val="32"/>
        </w:rPr>
        <w:t>2</w:t>
      </w:r>
      <w:r>
        <w:rPr>
          <w:rFonts w:ascii="Times New Roman" w:hAnsi="方正仿宋_GBK" w:eastAsia="方正仿宋_GBK"/>
          <w:kern w:val="32"/>
          <w:sz w:val="32"/>
          <w:szCs w:val="32"/>
        </w:rPr>
        <w:t>小时进行一次防火巡查。防火巡查、检查时，应填写巡查、检查记录，巡查和检查人员及其主管人员应在记录上签名。</w:t>
      </w:r>
    </w:p>
    <w:p>
      <w:pPr>
        <w:spacing w:line="600" w:lineRule="exact"/>
        <w:ind w:firstLine="640" w:firstLineChars="200"/>
        <w:rPr>
          <w:rFonts w:ascii="Times New Roman" w:hAnsi="Times New Roman" w:eastAsia="方正仿宋_GBK"/>
          <w:kern w:val="32"/>
          <w:sz w:val="32"/>
          <w:szCs w:val="32"/>
        </w:rPr>
      </w:pPr>
      <w:r>
        <w:rPr>
          <w:rFonts w:ascii="Times New Roman" w:hAnsi="Times New Roman" w:eastAsia="方正仿宋_GBK"/>
          <w:kern w:val="32"/>
          <w:sz w:val="32"/>
          <w:szCs w:val="32"/>
        </w:rPr>
        <w:t>3. 应当组织教育培训演练。</w:t>
      </w:r>
      <w:r>
        <w:rPr>
          <w:rFonts w:ascii="Times New Roman" w:hAnsi="方正仿宋_GBK" w:eastAsia="方正仿宋_GBK"/>
          <w:kern w:val="32"/>
          <w:sz w:val="32"/>
          <w:szCs w:val="32"/>
        </w:rPr>
        <w:t>应当组织开展多种形式经常性消防宣传教育。应对新入职人员开展岗前消防安全培训。托儿所、幼儿园、寄宿制学校、校外培训机构</w:t>
      </w:r>
      <w:r>
        <w:rPr>
          <w:rFonts w:ascii="Times New Roman" w:hAnsi="方正仿宋_GBK" w:eastAsia="方正仿宋_GBK"/>
          <w:kern w:val="0"/>
          <w:sz w:val="32"/>
          <w:szCs w:val="32"/>
        </w:rPr>
        <w:t>应当对学生和儿童进行消防安全常识教育。</w:t>
      </w:r>
      <w:r>
        <w:rPr>
          <w:rFonts w:ascii="Times New Roman" w:hAnsi="方正仿宋_GBK" w:eastAsia="方正仿宋_GBK"/>
          <w:kern w:val="32"/>
          <w:sz w:val="32"/>
          <w:szCs w:val="32"/>
        </w:rPr>
        <w:t>人员密集场所应至少每半年开展一次全员消防安全培训。各类场所应当至少每年组织一次有针对性的消防演练，宾馆、商场、集贸市场、公共娱乐场所应至少每半年组织一次消防演练。</w:t>
      </w:r>
    </w:p>
    <w:p>
      <w:pPr>
        <w:spacing w:line="600" w:lineRule="exact"/>
        <w:ind w:firstLine="640" w:firstLineChars="200"/>
        <w:rPr>
          <w:rFonts w:ascii="Times New Roman" w:hAnsi="Times New Roman" w:eastAsia="方正仿宋_GBK"/>
          <w:kern w:val="32"/>
          <w:sz w:val="32"/>
          <w:szCs w:val="32"/>
        </w:rPr>
      </w:pPr>
      <w:r>
        <w:rPr>
          <w:rFonts w:ascii="Times New Roman" w:hAnsi="Times New Roman" w:eastAsia="方正仿宋_GBK"/>
          <w:kern w:val="32"/>
          <w:sz w:val="32"/>
          <w:szCs w:val="32"/>
        </w:rPr>
        <w:t>4. 应当开展消防宣传提示。</w:t>
      </w:r>
      <w:r>
        <w:rPr>
          <w:rFonts w:ascii="Times New Roman" w:hAnsi="方正仿宋_GBK" w:eastAsia="方正仿宋_GBK"/>
          <w:kern w:val="32"/>
          <w:sz w:val="32"/>
          <w:szCs w:val="32"/>
        </w:rPr>
        <w:t>人员密集场所应当在醒目位置设置视频、警示牌或者采用广播等形式对公众提示下列消防安全</w:t>
      </w:r>
      <w:r>
        <w:rPr>
          <w:rFonts w:hint="eastAsia" w:ascii="Times New Roman" w:hAnsi="方正仿宋_GBK" w:eastAsia="方正仿宋_GBK"/>
          <w:kern w:val="32"/>
          <w:sz w:val="32"/>
          <w:szCs w:val="32"/>
          <w:lang w:eastAsia="zh-CN"/>
        </w:rPr>
        <w:t>事项</w:t>
      </w:r>
      <w:r>
        <w:rPr>
          <w:rFonts w:ascii="Times New Roman" w:hAnsi="方正仿宋_GBK" w:eastAsia="方正仿宋_GBK"/>
          <w:kern w:val="32"/>
          <w:sz w:val="32"/>
          <w:szCs w:val="32"/>
        </w:rPr>
        <w:t>：一是向公众提示所在场所的火灾危险性；二是提示所在场所安全逃生路线、安全出口的具体位置以及遇到火灾等紧急情况如何正确逃生、自救方法；三是提示所在场所内简易防护面罩、手电筒、灭火器等灭火、逃生设备器材的具体位置和使用方法。</w:t>
      </w:r>
    </w:p>
    <w:p>
      <w:pPr>
        <w:spacing w:line="600" w:lineRule="exact"/>
        <w:ind w:firstLine="640" w:firstLineChars="200"/>
        <w:rPr>
          <w:rFonts w:ascii="Times New Roman" w:hAnsi="Times New Roman" w:eastAsia="方正楷体_GBK"/>
          <w:kern w:val="32"/>
          <w:sz w:val="32"/>
          <w:szCs w:val="32"/>
        </w:rPr>
      </w:pPr>
      <w:r>
        <w:rPr>
          <w:rFonts w:ascii="Times New Roman" w:hAnsi="Times New Roman" w:eastAsia="方正楷体_GBK"/>
          <w:kern w:val="32"/>
          <w:sz w:val="32"/>
          <w:szCs w:val="32"/>
        </w:rPr>
        <w:t>（二）消防安全基本条件</w:t>
      </w:r>
    </w:p>
    <w:p>
      <w:pPr>
        <w:spacing w:line="600" w:lineRule="exact"/>
        <w:ind w:firstLine="640" w:firstLineChars="200"/>
        <w:rPr>
          <w:rFonts w:ascii="Times New Roman" w:hAnsi="Times New Roman" w:eastAsia="方正仿宋_GBK"/>
          <w:kern w:val="32"/>
          <w:sz w:val="32"/>
          <w:szCs w:val="32"/>
        </w:rPr>
      </w:pPr>
      <w:r>
        <w:rPr>
          <w:rFonts w:ascii="Times New Roman" w:hAnsi="Times New Roman" w:eastAsia="方正仿宋_GBK"/>
          <w:kern w:val="32"/>
          <w:sz w:val="32"/>
          <w:szCs w:val="32"/>
        </w:rPr>
        <w:t>5. 应当符合耐火等级。</w:t>
      </w:r>
      <w:r>
        <w:rPr>
          <w:rFonts w:ascii="Times New Roman" w:hAnsi="方正仿宋_GBK" w:eastAsia="方正仿宋_GBK"/>
          <w:kern w:val="32"/>
          <w:sz w:val="32"/>
          <w:szCs w:val="32"/>
        </w:rPr>
        <w:t>易燃易爆危险品销售场所建筑物耐火等级不应低于二级，其他场所建筑物的耐火等级不宜低于二级，确有困难时，可采用三、四级耐火等级的建筑，但应符合国家消防技术标准相关规定。</w:t>
      </w:r>
    </w:p>
    <w:p>
      <w:pPr>
        <w:widowControl/>
        <w:spacing w:line="600" w:lineRule="exact"/>
        <w:ind w:firstLine="640" w:firstLineChars="200"/>
        <w:jc w:val="left"/>
        <w:rPr>
          <w:rFonts w:ascii="Times New Roman" w:hAnsi="Times New Roman" w:eastAsia="方正仿宋_GBK"/>
          <w:kern w:val="32"/>
          <w:sz w:val="32"/>
          <w:szCs w:val="32"/>
        </w:rPr>
      </w:pPr>
      <w:r>
        <w:rPr>
          <w:rFonts w:ascii="Times New Roman" w:hAnsi="Times New Roman" w:eastAsia="方正仿宋_GBK"/>
          <w:kern w:val="32"/>
          <w:sz w:val="32"/>
          <w:szCs w:val="32"/>
        </w:rPr>
        <w:t>6. 应当严格场所设置。</w:t>
      </w:r>
      <w:r>
        <w:rPr>
          <w:rFonts w:ascii="Times New Roman" w:hAnsi="方正仿宋_GBK" w:eastAsia="方正仿宋_GBK"/>
          <w:kern w:val="32"/>
          <w:sz w:val="32"/>
          <w:szCs w:val="32"/>
        </w:rPr>
        <w:t>设置在地下的公共娱乐场所不应设在地下二层及二层以下，当布置在地下一层时，地下一层地面与室外出入口地坪的高差不应大于</w:t>
      </w:r>
      <w:r>
        <w:rPr>
          <w:rFonts w:ascii="Times New Roman" w:hAnsi="Times New Roman" w:eastAsia="方正仿宋_GBK"/>
          <w:kern w:val="32"/>
          <w:sz w:val="32"/>
          <w:szCs w:val="32"/>
        </w:rPr>
        <w:t>10</w:t>
      </w:r>
      <w:r>
        <w:rPr>
          <w:rFonts w:ascii="Times New Roman" w:hAnsi="方正仿宋_GBK" w:eastAsia="方正仿宋_GBK"/>
          <w:kern w:val="32"/>
          <w:sz w:val="32"/>
          <w:szCs w:val="32"/>
        </w:rPr>
        <w:t>米。易燃易爆危险品销售场所、甲乙类生产加工企业、医院的住院部分、养老院当中的生活用房等场所严禁设在地下和半地下。托儿所、幼儿园、寄宿制学校、校外培训机构当中的儿童活动场所不应设置在地下或半地下，也不应设置在四层及以上的楼层。经营、存放和使用甲、乙类火灾危险性物品的商店、作坊和储存间，严禁附设在民用建筑内。民用建筑内除为满足民用建筑使用功能所设置的附属库房外，不应设置生产车间和其他库房。</w:t>
      </w:r>
    </w:p>
    <w:p>
      <w:pPr>
        <w:spacing w:line="600" w:lineRule="exact"/>
        <w:ind w:firstLine="640" w:firstLineChars="200"/>
        <w:rPr>
          <w:rFonts w:ascii="Times New Roman" w:hAnsi="Times New Roman" w:eastAsia="方正仿宋_GBK"/>
          <w:kern w:val="32"/>
          <w:sz w:val="32"/>
          <w:szCs w:val="32"/>
        </w:rPr>
      </w:pPr>
      <w:r>
        <w:rPr>
          <w:rFonts w:ascii="Times New Roman" w:hAnsi="Times New Roman" w:eastAsia="方正仿宋_GBK"/>
          <w:kern w:val="32"/>
          <w:sz w:val="32"/>
          <w:szCs w:val="32"/>
        </w:rPr>
        <w:t>7. 应当实施防火分隔。</w:t>
      </w:r>
      <w:r>
        <w:rPr>
          <w:rFonts w:ascii="Times New Roman" w:hAnsi="方正仿宋_GBK" w:eastAsia="方正仿宋_GBK"/>
          <w:kern w:val="32"/>
          <w:sz w:val="32"/>
          <w:szCs w:val="32"/>
        </w:rPr>
        <w:t>附设在非住宅民用建筑内的医院，养老院，托儿所、幼儿园、寄宿制学校、校外培训机构当中的儿童活动场所，应采用耐火极限不低于</w:t>
      </w:r>
      <w:r>
        <w:rPr>
          <w:rFonts w:ascii="Times New Roman" w:hAnsi="Times New Roman" w:eastAsia="方正仿宋_GBK"/>
          <w:kern w:val="32"/>
          <w:sz w:val="32"/>
          <w:szCs w:val="32"/>
        </w:rPr>
        <w:t>2</w:t>
      </w:r>
      <w:r>
        <w:rPr>
          <w:rFonts w:ascii="Times New Roman" w:hAnsi="方正仿宋_GBK" w:eastAsia="方正仿宋_GBK"/>
          <w:kern w:val="32"/>
          <w:sz w:val="32"/>
          <w:szCs w:val="32"/>
        </w:rPr>
        <w:t>小时的防火隔墙和</w:t>
      </w:r>
      <w:r>
        <w:rPr>
          <w:rFonts w:ascii="Times New Roman" w:hAnsi="Times New Roman" w:eastAsia="方正仿宋_GBK"/>
          <w:kern w:val="32"/>
          <w:sz w:val="32"/>
          <w:szCs w:val="32"/>
        </w:rPr>
        <w:t>1</w:t>
      </w:r>
      <w:r>
        <w:rPr>
          <w:rFonts w:ascii="Times New Roman" w:hAnsi="方正仿宋_GBK" w:eastAsia="方正仿宋_GBK"/>
          <w:kern w:val="32"/>
          <w:sz w:val="32"/>
          <w:szCs w:val="32"/>
        </w:rPr>
        <w:t>小时楼板与其他场所隔开，墙上必须设置的门窗应采用乙级防火门窗。经营性场所与住宅位于同一建筑时，应采用耐火极限不低于</w:t>
      </w:r>
      <w:r>
        <w:rPr>
          <w:rFonts w:ascii="Times New Roman" w:hAnsi="Times New Roman" w:eastAsia="方正仿宋_GBK"/>
          <w:kern w:val="32"/>
          <w:sz w:val="32"/>
          <w:szCs w:val="32"/>
        </w:rPr>
        <w:t>2</w:t>
      </w:r>
      <w:r>
        <w:rPr>
          <w:rFonts w:ascii="Times New Roman" w:hAnsi="方正仿宋_GBK" w:eastAsia="方正仿宋_GBK"/>
          <w:kern w:val="32"/>
          <w:sz w:val="32"/>
          <w:szCs w:val="32"/>
        </w:rPr>
        <w:t>小时且无门窗洞口的不燃烧</w:t>
      </w:r>
      <w:r>
        <w:rPr>
          <w:rFonts w:hint="eastAsia" w:ascii="Times New Roman" w:hAnsi="方正仿宋_GBK" w:eastAsia="方正仿宋_GBK"/>
          <w:kern w:val="32"/>
          <w:sz w:val="32"/>
          <w:szCs w:val="32"/>
          <w:lang w:eastAsia="zh-CN"/>
        </w:rPr>
        <w:t>墙体</w:t>
      </w:r>
      <w:r>
        <w:rPr>
          <w:rFonts w:ascii="Times New Roman" w:hAnsi="方正仿宋_GBK" w:eastAsia="方正仿宋_GBK"/>
          <w:kern w:val="32"/>
          <w:sz w:val="32"/>
          <w:szCs w:val="32"/>
        </w:rPr>
        <w:t>和耐火极限不低于</w:t>
      </w:r>
      <w:r>
        <w:rPr>
          <w:rFonts w:ascii="Times New Roman" w:hAnsi="Times New Roman" w:eastAsia="方正仿宋_GBK"/>
          <w:kern w:val="32"/>
          <w:sz w:val="32"/>
          <w:szCs w:val="32"/>
        </w:rPr>
        <w:t>1.5</w:t>
      </w:r>
      <w:r>
        <w:rPr>
          <w:rFonts w:ascii="Times New Roman" w:hAnsi="方正仿宋_GBK" w:eastAsia="方正仿宋_GBK"/>
          <w:kern w:val="32"/>
          <w:sz w:val="32"/>
          <w:szCs w:val="32"/>
        </w:rPr>
        <w:t>小时的楼板与居住部分完全分隔，且不应与居住部分共用安全出口和疏散楼梯。</w:t>
      </w:r>
    </w:p>
    <w:p>
      <w:pPr>
        <w:spacing w:line="600" w:lineRule="exact"/>
        <w:ind w:firstLine="640" w:firstLineChars="200"/>
        <w:rPr>
          <w:rFonts w:ascii="Times New Roman" w:hAnsi="Times New Roman" w:eastAsia="方正仿宋_GBK"/>
          <w:kern w:val="32"/>
          <w:sz w:val="32"/>
          <w:szCs w:val="32"/>
        </w:rPr>
      </w:pPr>
      <w:r>
        <w:rPr>
          <w:rFonts w:ascii="Times New Roman" w:hAnsi="Times New Roman" w:eastAsia="方正仿宋_GBK"/>
          <w:kern w:val="32"/>
          <w:sz w:val="32"/>
          <w:szCs w:val="32"/>
        </w:rPr>
        <w:t>8. 应当设置消防设施。</w:t>
      </w:r>
      <w:r>
        <w:rPr>
          <w:rFonts w:ascii="Times New Roman" w:hAnsi="方正仿宋_GBK" w:eastAsia="方正仿宋_GBK"/>
          <w:kern w:val="32"/>
          <w:sz w:val="32"/>
          <w:szCs w:val="32"/>
        </w:rPr>
        <w:t>商场、宾馆、饭店、公共娱乐场所、医院、托儿所、幼儿园、寄宿制学校、校外培训机构等场所应设置消防软管卷盘或轻便消防水龙、消防应急照明和灯光疏散指示标志。应配置相适应的灭火器。不满足火灾自动报警系统和自动喷水灭火系统设置条件的场所，宜设置独立式感烟火灾探测报警器和局部应用自动喷水灭火系统。建筑面积大于</w:t>
      </w:r>
      <w:r>
        <w:rPr>
          <w:rFonts w:ascii="Times New Roman" w:hAnsi="Times New Roman" w:eastAsia="方正仿宋_GBK"/>
          <w:kern w:val="32"/>
          <w:sz w:val="32"/>
          <w:szCs w:val="32"/>
        </w:rPr>
        <w:t>1000</w:t>
      </w:r>
      <w:r>
        <w:rPr>
          <w:rFonts w:ascii="Times New Roman" w:hAnsi="方正仿宋_GBK" w:eastAsia="方正仿宋_GBK"/>
          <w:kern w:val="32"/>
          <w:sz w:val="32"/>
          <w:szCs w:val="32"/>
        </w:rPr>
        <w:t>平方米的餐饮场所烹饪操作间的排油烟罩及烹饪部位应设置自动灭火装置，并应在燃气或燃油管道上设置与自动灭火装置联动的自动切断装置。</w:t>
      </w:r>
    </w:p>
    <w:p>
      <w:pPr>
        <w:spacing w:line="600" w:lineRule="exact"/>
        <w:ind w:firstLine="640" w:firstLineChars="200"/>
        <w:rPr>
          <w:rFonts w:ascii="Times New Roman" w:hAnsi="Times New Roman" w:eastAsia="方正楷体_GBK"/>
          <w:kern w:val="32"/>
          <w:sz w:val="32"/>
          <w:szCs w:val="32"/>
        </w:rPr>
      </w:pPr>
      <w:r>
        <w:rPr>
          <w:rFonts w:ascii="Times New Roman" w:hAnsi="Times New Roman" w:eastAsia="方正楷体_GBK"/>
          <w:kern w:val="32"/>
          <w:sz w:val="32"/>
          <w:szCs w:val="32"/>
        </w:rPr>
        <w:t>（三）用火用电安全管理</w:t>
      </w:r>
    </w:p>
    <w:p>
      <w:pPr>
        <w:spacing w:line="600" w:lineRule="exact"/>
        <w:ind w:firstLine="640" w:firstLineChars="200"/>
        <w:rPr>
          <w:rFonts w:ascii="Times New Roman" w:hAnsi="Times New Roman" w:eastAsia="方正仿宋_GBK"/>
          <w:kern w:val="32"/>
          <w:sz w:val="32"/>
          <w:szCs w:val="32"/>
        </w:rPr>
      </w:pPr>
      <w:r>
        <w:rPr>
          <w:rFonts w:ascii="Times New Roman" w:hAnsi="Times New Roman" w:eastAsia="方正仿宋_GBK"/>
          <w:kern w:val="32"/>
          <w:sz w:val="32"/>
          <w:szCs w:val="32"/>
        </w:rPr>
        <w:t>9. 应当规范明火使用。</w:t>
      </w:r>
      <w:r>
        <w:rPr>
          <w:rFonts w:ascii="Times New Roman" w:hAnsi="方正仿宋_GBK" w:eastAsia="方正仿宋_GBK"/>
          <w:kern w:val="32"/>
          <w:sz w:val="32"/>
          <w:szCs w:val="32"/>
        </w:rPr>
        <w:t>不得在具有火灾、爆炸危险的场所使用明火。公共娱乐场所内禁止使用明火表演或燃放烟花。因施工等特殊情况需要进行电焊、气焊等明火作业的，应当按照规定办理动火审批手续，落实现场监护人，配备消防器材，并在场所主入口和作业现场显著位置公告。动火作业人员应当依法持证上岗，严格遵守消防安全规定和操作流程。人员密集或设置在高层建筑内的场所严禁在营业时间进行动火作业。</w:t>
      </w:r>
    </w:p>
    <w:p>
      <w:pPr>
        <w:spacing w:line="600" w:lineRule="exact"/>
        <w:ind w:firstLine="640" w:firstLineChars="200"/>
        <w:rPr>
          <w:rFonts w:ascii="Times New Roman" w:hAnsi="方正仿宋_GBK" w:eastAsia="方正仿宋_GBK"/>
          <w:kern w:val="32"/>
          <w:sz w:val="32"/>
          <w:szCs w:val="32"/>
        </w:rPr>
      </w:pPr>
      <w:r>
        <w:rPr>
          <w:rFonts w:ascii="Times New Roman" w:hAnsi="Times New Roman" w:eastAsia="方正仿宋_GBK"/>
          <w:kern w:val="32"/>
          <w:sz w:val="32"/>
          <w:szCs w:val="32"/>
        </w:rPr>
        <w:t>10. 应当加强用电管理。</w:t>
      </w:r>
      <w:r>
        <w:rPr>
          <w:rFonts w:ascii="Times New Roman" w:hAnsi="方正仿宋_GBK" w:eastAsia="方正仿宋_GBK"/>
          <w:kern w:val="32"/>
          <w:sz w:val="32"/>
          <w:szCs w:val="32"/>
        </w:rPr>
        <w:t>应建立用电防火安全管理制度，规范场所内各类电气设备的采购、使用、检查和操作。电气线路敷设、电气设备安装和维修应指定具备职业资格的电工实施，并留存线路图纸和施工记录。不得随意私拉乱接电气线路，擅自增加用电设备。购物、餐饮和公共娱乐场所营业结束时，应切断营业场所非必要电源。场所门厅、疏散走道、楼梯间、安全出口和人员密集场所内严禁电动自行车停放、充电。</w:t>
      </w:r>
    </w:p>
    <w:p>
      <w:pPr>
        <w:spacing w:line="600" w:lineRule="exact"/>
        <w:ind w:firstLine="640"/>
        <w:rPr>
          <w:rFonts w:ascii="Times New Roman" w:hAnsi="方正仿宋_GBK" w:eastAsia="方正仿宋_GBK"/>
          <w:kern w:val="32"/>
          <w:sz w:val="32"/>
          <w:szCs w:val="32"/>
        </w:rPr>
      </w:pPr>
      <w:r>
        <w:rPr>
          <w:rFonts w:ascii="Times New Roman" w:hAnsi="方正仿宋_GBK" w:eastAsia="方正仿宋_GBK"/>
          <w:kern w:val="32"/>
          <w:sz w:val="32"/>
          <w:szCs w:val="32"/>
        </w:rPr>
        <w:t>11 应当</w:t>
      </w:r>
      <w:r>
        <w:rPr>
          <w:rFonts w:hint="eastAsia" w:ascii="Times New Roman" w:hAnsi="方正仿宋_GBK" w:eastAsia="方正仿宋_GBK"/>
          <w:kern w:val="32"/>
          <w:sz w:val="32"/>
          <w:szCs w:val="32"/>
        </w:rPr>
        <w:t>做好取暖安全。</w:t>
      </w:r>
      <w:r>
        <w:rPr>
          <w:rFonts w:ascii="Times New Roman" w:hAnsi="方正仿宋_GBK" w:eastAsia="方正仿宋_GBK"/>
          <w:kern w:val="32"/>
          <w:sz w:val="32"/>
          <w:szCs w:val="32"/>
        </w:rPr>
        <w:t>公共休闲娱乐、餐饮住宿、商场市场、体育运动健身等场所和举办大型群众性活动的场所</w:t>
      </w:r>
      <w:r>
        <w:rPr>
          <w:rFonts w:hint="eastAsia" w:ascii="Times New Roman" w:hAnsi="方正仿宋_GBK" w:eastAsia="方正仿宋_GBK"/>
          <w:kern w:val="32"/>
          <w:sz w:val="32"/>
          <w:szCs w:val="32"/>
        </w:rPr>
        <w:t>严禁</w:t>
      </w:r>
      <w:r>
        <w:rPr>
          <w:rFonts w:ascii="Times New Roman" w:hAnsi="方正仿宋_GBK" w:eastAsia="方正仿宋_GBK"/>
          <w:kern w:val="32"/>
          <w:sz w:val="32"/>
          <w:szCs w:val="32"/>
        </w:rPr>
        <w:t>使用电炉、煤炉、木炭炉、液化气炉、电暖器、电烤箱等有引起明火隐患的器具取暖。学校、</w:t>
      </w:r>
      <w:r>
        <w:rPr>
          <w:rFonts w:hint="eastAsia" w:ascii="Times New Roman" w:hAnsi="方正仿宋_GBK" w:eastAsia="方正仿宋_GBK"/>
          <w:kern w:val="32"/>
          <w:sz w:val="32"/>
          <w:szCs w:val="32"/>
        </w:rPr>
        <w:t>医疗卫生机构</w:t>
      </w:r>
      <w:r>
        <w:rPr>
          <w:rFonts w:ascii="Times New Roman" w:hAnsi="方正仿宋_GBK" w:eastAsia="方正仿宋_GBK"/>
          <w:kern w:val="32"/>
          <w:sz w:val="32"/>
          <w:szCs w:val="32"/>
        </w:rPr>
        <w:t>、社会福利机构、群租房、“多合一”</w:t>
      </w:r>
      <w:r>
        <w:rPr>
          <w:rFonts w:hint="eastAsia" w:ascii="Times New Roman" w:hAnsi="方正仿宋_GBK" w:eastAsia="方正仿宋_GBK"/>
          <w:kern w:val="32"/>
          <w:sz w:val="32"/>
          <w:szCs w:val="32"/>
        </w:rPr>
        <w:t>、经营性自建房</w:t>
      </w:r>
      <w:r>
        <w:rPr>
          <w:rFonts w:ascii="Times New Roman" w:hAnsi="方正仿宋_GBK" w:eastAsia="方正仿宋_GBK"/>
          <w:kern w:val="32"/>
          <w:sz w:val="32"/>
          <w:szCs w:val="32"/>
        </w:rPr>
        <w:t>等场所</w:t>
      </w:r>
      <w:r>
        <w:rPr>
          <w:rFonts w:hint="eastAsia" w:ascii="Times New Roman" w:hAnsi="方正仿宋_GBK" w:eastAsia="方正仿宋_GBK"/>
          <w:kern w:val="32"/>
          <w:sz w:val="32"/>
          <w:szCs w:val="32"/>
        </w:rPr>
        <w:t>不应</w:t>
      </w:r>
      <w:r>
        <w:rPr>
          <w:rFonts w:ascii="Times New Roman" w:hAnsi="方正仿宋_GBK" w:eastAsia="方正仿宋_GBK"/>
          <w:kern w:val="32"/>
          <w:sz w:val="32"/>
          <w:szCs w:val="32"/>
        </w:rPr>
        <w:t>违章使用取暖器具，单位</w:t>
      </w:r>
      <w:r>
        <w:rPr>
          <w:rFonts w:hint="eastAsia" w:ascii="Times New Roman" w:hAnsi="方正仿宋_GBK" w:eastAsia="方正仿宋_GBK"/>
          <w:kern w:val="32"/>
          <w:sz w:val="32"/>
          <w:szCs w:val="32"/>
        </w:rPr>
        <w:t>应</w:t>
      </w:r>
      <w:r>
        <w:rPr>
          <w:rFonts w:ascii="Times New Roman" w:hAnsi="方正仿宋_GBK" w:eastAsia="方正仿宋_GBK"/>
          <w:kern w:val="32"/>
          <w:sz w:val="32"/>
          <w:szCs w:val="32"/>
        </w:rPr>
        <w:t>落实主体责任并教育</w:t>
      </w:r>
      <w:r>
        <w:rPr>
          <w:rFonts w:hint="eastAsia" w:ascii="Times New Roman" w:hAnsi="方正仿宋_GBK" w:eastAsia="方正仿宋_GBK"/>
          <w:kern w:val="32"/>
          <w:sz w:val="32"/>
          <w:szCs w:val="32"/>
        </w:rPr>
        <w:t>全体人员</w:t>
      </w:r>
      <w:r>
        <w:rPr>
          <w:rFonts w:ascii="Times New Roman" w:hAnsi="方正仿宋_GBK" w:eastAsia="方正仿宋_GBK"/>
          <w:kern w:val="32"/>
          <w:sz w:val="32"/>
          <w:szCs w:val="32"/>
        </w:rPr>
        <w:t>养成安全取暖意识。</w:t>
      </w:r>
    </w:p>
    <w:p>
      <w:pPr>
        <w:spacing w:line="600" w:lineRule="exact"/>
        <w:ind w:firstLine="640" w:firstLineChars="200"/>
        <w:rPr>
          <w:rFonts w:ascii="Times New Roman" w:hAnsi="Times New Roman" w:eastAsia="方正楷体_GBK"/>
          <w:kern w:val="32"/>
          <w:sz w:val="32"/>
          <w:szCs w:val="32"/>
        </w:rPr>
      </w:pPr>
      <w:r>
        <w:rPr>
          <w:rFonts w:ascii="Times New Roman" w:hAnsi="Times New Roman" w:eastAsia="方正楷体_GBK"/>
          <w:kern w:val="32"/>
          <w:sz w:val="32"/>
          <w:szCs w:val="32"/>
        </w:rPr>
        <w:t>（四）易燃易爆可燃物安全管理</w:t>
      </w:r>
    </w:p>
    <w:p>
      <w:pPr>
        <w:spacing w:line="600" w:lineRule="exact"/>
        <w:ind w:firstLine="640" w:firstLineChars="200"/>
        <w:rPr>
          <w:rFonts w:ascii="Times New Roman" w:hAnsi="Times New Roman" w:eastAsia="方正仿宋_GBK"/>
          <w:kern w:val="32"/>
          <w:sz w:val="32"/>
          <w:szCs w:val="32"/>
        </w:rPr>
      </w:pPr>
      <w:r>
        <w:rPr>
          <w:rFonts w:ascii="Times New Roman" w:hAnsi="Times New Roman" w:eastAsia="方正仿宋_GBK"/>
          <w:kern w:val="32"/>
          <w:sz w:val="32"/>
          <w:szCs w:val="32"/>
        </w:rPr>
        <w:t>1</w:t>
      </w:r>
      <w:r>
        <w:rPr>
          <w:rFonts w:hint="eastAsia" w:ascii="Times New Roman" w:hAnsi="Times New Roman" w:eastAsia="方正仿宋_GBK"/>
          <w:kern w:val="32"/>
          <w:sz w:val="32"/>
          <w:szCs w:val="32"/>
        </w:rPr>
        <w:t>2</w:t>
      </w:r>
      <w:r>
        <w:rPr>
          <w:rFonts w:ascii="Times New Roman" w:hAnsi="Times New Roman" w:eastAsia="方正仿宋_GBK"/>
          <w:kern w:val="32"/>
          <w:sz w:val="32"/>
          <w:szCs w:val="32"/>
        </w:rPr>
        <w:t>. 应当控制装修材料。</w:t>
      </w:r>
      <w:r>
        <w:rPr>
          <w:rFonts w:ascii="Times New Roman" w:hAnsi="方正仿宋_GBK" w:eastAsia="方正仿宋_GBK"/>
          <w:kern w:val="32"/>
          <w:sz w:val="32"/>
          <w:szCs w:val="32"/>
        </w:rPr>
        <w:t>场所内水平疏散走道和安全出口门厅顶棚，地下层疏散走道和安全出口墙面和地面，场所内厨房和重要设备用房顶棚、墙面和地面均应采用不燃装修材料。场所内配电箱、控制面板、接线盒、开关、插座等不应直接安装在易（可）燃装修材料上。严禁采用聚氨酯、聚苯乙烯及其芯材的金属夹芯板等易燃可燃材料装修、分隔。附设在单层、多层建筑内和地下、半地下的场所严禁使用易（可）燃材料装修。</w:t>
      </w:r>
      <w:r>
        <w:rPr>
          <w:rFonts w:hint="eastAsia" w:ascii="Times New Roman" w:hAnsi="方正仿宋_GBK" w:eastAsia="方正仿宋_GBK"/>
          <w:kern w:val="32"/>
          <w:sz w:val="32"/>
          <w:szCs w:val="32"/>
        </w:rPr>
        <w:t>人员密集场所采用的内保温材料燃烧性能应为A级；人员密集场所所在建筑的外墙外保温材料燃烧性能应为A级。</w:t>
      </w:r>
    </w:p>
    <w:p>
      <w:pPr>
        <w:spacing w:line="600" w:lineRule="exact"/>
        <w:ind w:firstLine="640" w:firstLineChars="200"/>
        <w:rPr>
          <w:rFonts w:ascii="Times New Roman" w:hAnsi="Times New Roman" w:eastAsia="方正仿宋_GBK"/>
          <w:kern w:val="32"/>
          <w:sz w:val="32"/>
          <w:szCs w:val="32"/>
        </w:rPr>
      </w:pPr>
      <w:r>
        <w:rPr>
          <w:rFonts w:ascii="Times New Roman" w:hAnsi="Times New Roman" w:eastAsia="方正仿宋_GBK"/>
          <w:kern w:val="32"/>
          <w:sz w:val="32"/>
          <w:szCs w:val="32"/>
        </w:rPr>
        <w:t>1</w:t>
      </w:r>
      <w:r>
        <w:rPr>
          <w:rFonts w:hint="eastAsia" w:ascii="Times New Roman" w:hAnsi="Times New Roman" w:eastAsia="方正仿宋_GBK"/>
          <w:kern w:val="32"/>
          <w:sz w:val="32"/>
          <w:szCs w:val="32"/>
        </w:rPr>
        <w:t>3</w:t>
      </w:r>
      <w:r>
        <w:rPr>
          <w:rFonts w:ascii="Times New Roman" w:hAnsi="Times New Roman" w:eastAsia="方正仿宋_GBK"/>
          <w:kern w:val="32"/>
          <w:sz w:val="32"/>
          <w:szCs w:val="32"/>
        </w:rPr>
        <w:t>. 应当规范燃料使用。</w:t>
      </w:r>
      <w:r>
        <w:rPr>
          <w:rFonts w:ascii="Times New Roman" w:hAnsi="方正仿宋_GBK" w:eastAsia="方正仿宋_GBK"/>
          <w:kern w:val="32"/>
          <w:sz w:val="32"/>
          <w:szCs w:val="32"/>
        </w:rPr>
        <w:t>场所内燃气（油）用具的安装使用及其管路敷设、维护保养和检测应当符合相关技术标准和管理规定。设置在高层民用建筑的场所使用燃气应当采用管道供气方式。地下场所禁止使用液化石油气</w:t>
      </w:r>
      <w:r>
        <w:rPr>
          <w:rFonts w:hint="eastAsia" w:ascii="Times New Roman" w:hAnsi="方正仿宋_GBK" w:eastAsia="方正仿宋_GBK"/>
          <w:kern w:val="32"/>
          <w:sz w:val="32"/>
          <w:szCs w:val="32"/>
        </w:rPr>
        <w:t>。液化石油气钢瓶应定期检测，存放气瓶总重量超过100kg应设置专用气瓶间</w:t>
      </w:r>
      <w:r>
        <w:rPr>
          <w:rFonts w:ascii="Times New Roman" w:hAnsi="方正仿宋_GBK" w:eastAsia="方正仿宋_GBK"/>
          <w:kern w:val="32"/>
          <w:sz w:val="32"/>
          <w:szCs w:val="32"/>
        </w:rPr>
        <w:t>。燃料存放设备应设置独立房间。燃料供给总管道上应设置紧急事故切断装置</w:t>
      </w:r>
      <w:r>
        <w:rPr>
          <w:rFonts w:hint="eastAsia" w:ascii="Times New Roman" w:hAnsi="方正仿宋_GBK" w:eastAsia="方正仿宋_GBK"/>
          <w:kern w:val="32"/>
          <w:sz w:val="32"/>
          <w:szCs w:val="32"/>
        </w:rPr>
        <w:t>，燃气连接软管长度不应超过2米、不应私接“三通”或穿越墙体、门窗、顶棚和地面</w:t>
      </w:r>
      <w:r>
        <w:rPr>
          <w:rFonts w:ascii="Times New Roman" w:hAnsi="方正仿宋_GBK" w:eastAsia="方正仿宋_GBK"/>
          <w:kern w:val="32"/>
          <w:sz w:val="32"/>
          <w:szCs w:val="32"/>
        </w:rPr>
        <w:t>。</w:t>
      </w:r>
      <w:r>
        <w:rPr>
          <w:rFonts w:hint="eastAsia" w:ascii="Times New Roman" w:hAnsi="方正仿宋_GBK" w:eastAsia="方正仿宋_GBK"/>
          <w:kern w:val="32"/>
          <w:sz w:val="32"/>
          <w:szCs w:val="32"/>
        </w:rPr>
        <w:t>不应在同一房间内使用两种及以上气源。</w:t>
      </w:r>
      <w:r>
        <w:rPr>
          <w:rFonts w:ascii="Times New Roman" w:hAnsi="方正仿宋_GBK" w:eastAsia="方正仿宋_GBK"/>
          <w:kern w:val="32"/>
          <w:sz w:val="32"/>
          <w:szCs w:val="32"/>
        </w:rPr>
        <w:t>禁止违规擅自安装、改装、拆除燃料设备和用具。宾馆、饭店、医院、托儿所、幼儿园、寄宿制学校等场所厨房烟道应至少每季度清洗一次。</w:t>
      </w:r>
    </w:p>
    <w:p>
      <w:pPr>
        <w:spacing w:line="600" w:lineRule="exact"/>
        <w:ind w:firstLine="640" w:firstLineChars="200"/>
        <w:rPr>
          <w:rFonts w:ascii="Times New Roman" w:hAnsi="Times New Roman" w:eastAsia="方正楷体_GBK"/>
          <w:kern w:val="32"/>
          <w:sz w:val="32"/>
          <w:szCs w:val="32"/>
        </w:rPr>
      </w:pPr>
      <w:r>
        <w:rPr>
          <w:rFonts w:ascii="Times New Roman" w:hAnsi="Times New Roman" w:eastAsia="方正楷体_GBK"/>
          <w:kern w:val="32"/>
          <w:sz w:val="32"/>
          <w:szCs w:val="32"/>
        </w:rPr>
        <w:t>（五）安全疏散设施管理</w:t>
      </w:r>
    </w:p>
    <w:p>
      <w:pPr>
        <w:spacing w:line="600" w:lineRule="exact"/>
        <w:ind w:firstLine="640" w:firstLineChars="200"/>
        <w:rPr>
          <w:rFonts w:ascii="Times New Roman" w:hAnsi="Times New Roman" w:eastAsia="方正仿宋_GBK"/>
          <w:kern w:val="32"/>
          <w:sz w:val="32"/>
          <w:szCs w:val="32"/>
        </w:rPr>
      </w:pPr>
      <w:r>
        <w:rPr>
          <w:rFonts w:ascii="Times New Roman" w:hAnsi="Times New Roman" w:eastAsia="方正仿宋_GBK"/>
          <w:kern w:val="32"/>
          <w:sz w:val="32"/>
          <w:szCs w:val="32"/>
        </w:rPr>
        <w:t>1</w:t>
      </w:r>
      <w:r>
        <w:rPr>
          <w:rFonts w:hint="eastAsia" w:ascii="Times New Roman" w:hAnsi="Times New Roman" w:eastAsia="方正仿宋_GBK"/>
          <w:kern w:val="32"/>
          <w:sz w:val="32"/>
          <w:szCs w:val="32"/>
        </w:rPr>
        <w:t>4</w:t>
      </w:r>
      <w:r>
        <w:rPr>
          <w:rFonts w:ascii="Times New Roman" w:hAnsi="Times New Roman" w:eastAsia="方正仿宋_GBK"/>
          <w:kern w:val="32"/>
          <w:sz w:val="32"/>
          <w:szCs w:val="32"/>
        </w:rPr>
        <w:t>. 应当规范设置疏散设施。</w:t>
      </w:r>
      <w:r>
        <w:rPr>
          <w:rFonts w:ascii="Times New Roman" w:hAnsi="方正仿宋_GBK" w:eastAsia="方正仿宋_GBK"/>
          <w:kern w:val="32"/>
          <w:sz w:val="32"/>
          <w:szCs w:val="32"/>
        </w:rPr>
        <w:t>各场所疏散门应采用向疏散方向开启的平开门，不应采用推拉门、卷帘门、转门、吊门和折叠门。疏散楼梯应能天然采光和自然通风或设置防烟设施，且其首层应设置直接对外的出口。与地下层共用的疏散楼梯应在首层进行有效防火分隔。楼梯间内不应设置烧水间、可燃材料储藏室和垃圾桶、更衣柜、休息椅等影响疏散的障碍物，不应设置易燃可燃液（气）体管道。</w:t>
      </w:r>
    </w:p>
    <w:p>
      <w:pPr>
        <w:spacing w:line="600" w:lineRule="exact"/>
        <w:ind w:firstLine="640" w:firstLineChars="200"/>
        <w:rPr>
          <w:rFonts w:ascii="Times New Roman" w:hAnsi="Times New Roman" w:eastAsia="方正仿宋_GBK"/>
          <w:kern w:val="32"/>
          <w:sz w:val="32"/>
          <w:szCs w:val="32"/>
        </w:rPr>
      </w:pPr>
      <w:r>
        <w:rPr>
          <w:rFonts w:ascii="Times New Roman" w:hAnsi="Times New Roman" w:eastAsia="方正仿宋_GBK"/>
          <w:kern w:val="32"/>
          <w:sz w:val="32"/>
          <w:szCs w:val="32"/>
        </w:rPr>
        <w:t>1</w:t>
      </w:r>
      <w:r>
        <w:rPr>
          <w:rFonts w:hint="eastAsia" w:ascii="Times New Roman" w:hAnsi="Times New Roman" w:eastAsia="方正仿宋_GBK"/>
          <w:kern w:val="32"/>
          <w:sz w:val="32"/>
          <w:szCs w:val="32"/>
        </w:rPr>
        <w:t>5</w:t>
      </w:r>
      <w:r>
        <w:rPr>
          <w:rFonts w:ascii="Times New Roman" w:hAnsi="Times New Roman" w:eastAsia="方正仿宋_GBK"/>
          <w:kern w:val="32"/>
          <w:sz w:val="32"/>
          <w:szCs w:val="32"/>
        </w:rPr>
        <w:t>. 应当确保出口通道畅通。</w:t>
      </w:r>
      <w:r>
        <w:rPr>
          <w:rFonts w:ascii="Times New Roman" w:hAnsi="方正仿宋_GBK" w:eastAsia="方正仿宋_GBK"/>
          <w:kern w:val="32"/>
          <w:sz w:val="32"/>
          <w:szCs w:val="32"/>
        </w:rPr>
        <w:t>应保持疏散通道、安全出口畅通，</w:t>
      </w:r>
      <w:r>
        <w:rPr>
          <w:rFonts w:ascii="Times New Roman" w:hAnsi="方正仿宋_GBK" w:eastAsia="方正仿宋_GBK"/>
          <w:color w:val="000000"/>
          <w:kern w:val="0"/>
          <w:sz w:val="32"/>
          <w:szCs w:val="32"/>
        </w:rPr>
        <w:t>严禁占用、堵塞、封闭疏散通道、安全出口。设置门禁系统的场所，应保证火灾时不需要使用钥匙等任何工具即能从内部易于打开，并应在显著位置设置提示标识。</w:t>
      </w:r>
      <w:r>
        <w:rPr>
          <w:rFonts w:ascii="Times New Roman" w:hAnsi="方正仿宋_GBK" w:eastAsia="方正仿宋_GBK"/>
          <w:kern w:val="32"/>
          <w:sz w:val="32"/>
          <w:szCs w:val="32"/>
        </w:rPr>
        <w:t>禁止在安全出口、疏散通道上安装固定栅栏等影响疏散的障碍物，禁止在公共区域的外窗上安装金属护栏或防盗网、广告牌等影响疏散、灭火救援的障碍物。人员密集场所使用、营业期间不应锁闭安全出口的门。</w:t>
      </w:r>
    </w:p>
    <w:p>
      <w:pPr>
        <w:spacing w:line="600" w:lineRule="exact"/>
        <w:ind w:firstLine="640" w:firstLineChars="200"/>
        <w:rPr>
          <w:rFonts w:ascii="Times New Roman" w:hAnsi="Times New Roman" w:eastAsia="方正仿宋_GBK"/>
          <w:kern w:val="32"/>
          <w:sz w:val="32"/>
          <w:szCs w:val="32"/>
        </w:rPr>
      </w:pPr>
      <w:r>
        <w:rPr>
          <w:rFonts w:ascii="Times New Roman" w:hAnsi="Times New Roman" w:eastAsia="方正仿宋_GBK"/>
          <w:kern w:val="32"/>
          <w:sz w:val="32"/>
          <w:szCs w:val="32"/>
        </w:rPr>
        <w:t>1</w:t>
      </w:r>
      <w:r>
        <w:rPr>
          <w:rFonts w:hint="eastAsia" w:ascii="Times New Roman" w:hAnsi="Times New Roman" w:eastAsia="方正仿宋_GBK"/>
          <w:kern w:val="32"/>
          <w:sz w:val="32"/>
          <w:szCs w:val="32"/>
        </w:rPr>
        <w:t>6</w:t>
      </w:r>
      <w:r>
        <w:rPr>
          <w:rFonts w:ascii="Times New Roman" w:hAnsi="Times New Roman" w:eastAsia="方正仿宋_GBK"/>
          <w:kern w:val="32"/>
          <w:sz w:val="32"/>
          <w:szCs w:val="32"/>
        </w:rPr>
        <w:t>. 应当加强疏散提示引导。</w:t>
      </w:r>
      <w:r>
        <w:rPr>
          <w:rFonts w:ascii="Times New Roman" w:hAnsi="方正仿宋_GBK" w:eastAsia="方正仿宋_GBK"/>
          <w:kern w:val="32"/>
          <w:sz w:val="32"/>
          <w:szCs w:val="32"/>
        </w:rPr>
        <w:t>消防应急照明、疏散指示标志应保持完好有效，损坏后应及时维修更换。宾馆、商场、饭店、医院、托儿所、幼儿园、寄宿制学校、校外培训机构和公共娱乐场所应在各楼层明显位置设置疏散指示图，标明所在位置、疏散路线、安全出口等要素信息。地下或半地下购物场所、歌舞娱乐放映游艺场所应在疏散走道和主要疏散路径地面增设保持视觉连续的灯光疏散指示标志或蓄光疏散指示标志，歌舞厅及其包房影音系统应设置火灾初期声音视像切换警报功能。</w:t>
      </w:r>
    </w:p>
    <w:p>
      <w:pPr>
        <w:spacing w:line="600" w:lineRule="exact"/>
        <w:ind w:firstLine="640" w:firstLineChars="200"/>
        <w:rPr>
          <w:rFonts w:ascii="Times New Roman" w:hAnsi="Times New Roman" w:eastAsia="方正黑体_GBK"/>
          <w:kern w:val="32"/>
          <w:sz w:val="32"/>
          <w:szCs w:val="32"/>
        </w:rPr>
      </w:pPr>
      <w:r>
        <w:rPr>
          <w:rFonts w:ascii="Times New Roman" w:hAnsi="Times New Roman" w:eastAsia="方正黑体_GBK"/>
          <w:kern w:val="32"/>
          <w:sz w:val="32"/>
          <w:szCs w:val="32"/>
        </w:rPr>
        <w:t>二、消防安全检查要求</w:t>
      </w:r>
    </w:p>
    <w:p>
      <w:pPr>
        <w:spacing w:line="600" w:lineRule="exact"/>
        <w:ind w:firstLine="640" w:firstLineChars="200"/>
        <w:rPr>
          <w:rFonts w:ascii="Times New Roman" w:hAnsi="Times New Roman" w:eastAsia="方正楷体_GBK"/>
          <w:kern w:val="32"/>
          <w:sz w:val="32"/>
          <w:szCs w:val="32"/>
        </w:rPr>
      </w:pPr>
      <w:r>
        <w:rPr>
          <w:rFonts w:ascii="Times New Roman" w:hAnsi="Times New Roman" w:eastAsia="方正楷体_GBK"/>
          <w:kern w:val="32"/>
          <w:sz w:val="32"/>
          <w:szCs w:val="32"/>
        </w:rPr>
        <w:t>（一）消防安全责任制落实情况检查要求</w:t>
      </w:r>
    </w:p>
    <w:p>
      <w:pPr>
        <w:tabs>
          <w:tab w:val="left" w:pos="0"/>
        </w:tabs>
        <w:spacing w:line="600" w:lineRule="exact"/>
        <w:ind w:firstLine="640" w:firstLineChars="200"/>
        <w:rPr>
          <w:rFonts w:ascii="Times New Roman" w:hAnsi="Times New Roman" w:eastAsia="方正仿宋_GBK"/>
          <w:kern w:val="32"/>
          <w:sz w:val="32"/>
          <w:szCs w:val="32"/>
        </w:rPr>
      </w:pPr>
      <w:r>
        <w:rPr>
          <w:rFonts w:ascii="Times New Roman" w:hAnsi="Times New Roman" w:eastAsia="方正仿宋_GBK"/>
          <w:kern w:val="32"/>
          <w:sz w:val="32"/>
          <w:szCs w:val="32"/>
        </w:rPr>
        <w:t>1.场所是否落实全员消防安全责任制，法定代表人、主要负责人或实际控制人是否是场所的消防安全第一责任人，是否明确逐级和各岗位消防安全责任。场所为租赁的，是否在租赁协议中明确出租方、物业方和承租人各自的消防安全责任。</w:t>
      </w:r>
    </w:p>
    <w:p>
      <w:pPr>
        <w:tabs>
          <w:tab w:val="left" w:pos="0"/>
        </w:tabs>
        <w:spacing w:line="600" w:lineRule="exact"/>
        <w:ind w:firstLine="640" w:firstLineChars="200"/>
        <w:rPr>
          <w:rFonts w:ascii="Times New Roman" w:hAnsi="Times New Roman" w:eastAsia="方正仿宋_GBK"/>
          <w:kern w:val="32"/>
          <w:sz w:val="32"/>
          <w:szCs w:val="32"/>
        </w:rPr>
      </w:pPr>
      <w:r>
        <w:rPr>
          <w:rFonts w:ascii="Times New Roman" w:hAnsi="Times New Roman" w:eastAsia="方正仿宋_GBK"/>
          <w:kern w:val="32"/>
          <w:sz w:val="32"/>
          <w:szCs w:val="32"/>
        </w:rPr>
        <w:t>2.场所是否制定符合实际的消防安全制度和消防安全操作规程，并公布执行。多业态混合生产经营场所的产权单位和使用单位，是否确定责任人对共用的疏散通道、安全出口、建筑消防设施和消防车通道进行统一管理。</w:t>
      </w:r>
    </w:p>
    <w:p>
      <w:pPr>
        <w:tabs>
          <w:tab w:val="left" w:pos="0"/>
        </w:tabs>
        <w:spacing w:line="600" w:lineRule="exact"/>
        <w:ind w:firstLine="640" w:firstLineChars="200"/>
        <w:rPr>
          <w:rFonts w:ascii="Times New Roman" w:hAnsi="Times New Roman" w:eastAsia="方正仿宋_GBK"/>
          <w:kern w:val="32"/>
          <w:sz w:val="32"/>
          <w:szCs w:val="32"/>
        </w:rPr>
      </w:pPr>
      <w:r>
        <w:rPr>
          <w:rFonts w:ascii="Times New Roman" w:hAnsi="Times New Roman" w:eastAsia="方正仿宋_GBK"/>
          <w:kern w:val="32"/>
          <w:sz w:val="32"/>
          <w:szCs w:val="32"/>
        </w:rPr>
        <w:t>3.宾馆、商场、公共娱乐场所在营业时间是否至少每2小时巡查一次，营业结束后是否</w:t>
      </w:r>
      <w:r>
        <w:rPr>
          <w:rFonts w:hint="eastAsia" w:ascii="Times New Roman" w:hAnsi="Times New Roman" w:eastAsia="方正仿宋_GBK"/>
          <w:kern w:val="32"/>
          <w:sz w:val="32"/>
          <w:szCs w:val="32"/>
          <w:lang w:eastAsia="zh-CN"/>
        </w:rPr>
        <w:t>检查</w:t>
      </w:r>
      <w:r>
        <w:rPr>
          <w:rFonts w:ascii="Times New Roman" w:hAnsi="Times New Roman" w:eastAsia="方正仿宋_GBK"/>
          <w:kern w:val="32"/>
          <w:sz w:val="32"/>
          <w:szCs w:val="32"/>
        </w:rPr>
        <w:t>并消除遗留火种；医院、养老院及寄宿制的学校、托儿所和幼儿园是否每日组织夜间防火巡查，是否少于2次，每月是否开展一次防火检查。</w:t>
      </w:r>
    </w:p>
    <w:p>
      <w:pPr>
        <w:tabs>
          <w:tab w:val="left" w:pos="0"/>
        </w:tabs>
        <w:spacing w:line="600" w:lineRule="exact"/>
        <w:ind w:firstLine="640" w:firstLineChars="200"/>
        <w:rPr>
          <w:rFonts w:ascii="Times New Roman" w:hAnsi="Times New Roman" w:eastAsia="方正仿宋_GBK"/>
          <w:kern w:val="32"/>
          <w:sz w:val="32"/>
          <w:szCs w:val="32"/>
        </w:rPr>
      </w:pPr>
      <w:r>
        <w:rPr>
          <w:rFonts w:ascii="Times New Roman" w:hAnsi="Times New Roman" w:eastAsia="方正仿宋_GBK"/>
          <w:kern w:val="32"/>
          <w:sz w:val="32"/>
          <w:szCs w:val="32"/>
        </w:rPr>
        <w:t>4.场所是否每年至少开展一次消防安全培训，开展消防安全“三提示”。从业人员是否掌握本场所火灾风险和消防安全常识，熟练掌握消防设施操作使用方法，知晓“119”火警报警方法，具备扑救初期火灾的能力和组织人员应急疏散逃生的能力。</w:t>
      </w:r>
    </w:p>
    <w:p>
      <w:pPr>
        <w:tabs>
          <w:tab w:val="left" w:pos="0"/>
        </w:tabs>
        <w:spacing w:line="600" w:lineRule="exact"/>
        <w:ind w:firstLine="640" w:firstLineChars="200"/>
        <w:rPr>
          <w:rFonts w:ascii="Times New Roman" w:hAnsi="Times New Roman" w:eastAsia="方正仿宋_GBK"/>
          <w:kern w:val="32"/>
          <w:sz w:val="32"/>
          <w:szCs w:val="32"/>
        </w:rPr>
      </w:pPr>
      <w:r>
        <w:rPr>
          <w:rFonts w:ascii="Times New Roman" w:hAnsi="Times New Roman" w:eastAsia="方正仿宋_GBK"/>
          <w:kern w:val="32"/>
          <w:sz w:val="32"/>
          <w:szCs w:val="32"/>
        </w:rPr>
        <w:t>5.场所是否制定灭火和应急疏散预案，是否按要求组织开展全员灭火和应急疏散演练。所在建筑消防控制室和微型消防站是否建立应急联动机制。场所设置在大型商业综合体或者与其他场所在一栋建筑合并设置时</w:t>
      </w:r>
      <w:r>
        <w:rPr>
          <w:rFonts w:hint="eastAsia" w:ascii="Times New Roman" w:hAnsi="Times New Roman" w:eastAsia="方正仿宋_GBK"/>
          <w:kern w:val="32"/>
          <w:sz w:val="32"/>
          <w:szCs w:val="32"/>
          <w:lang w:eastAsia="zh-CN"/>
        </w:rPr>
        <w:t>，</w:t>
      </w:r>
      <w:r>
        <w:rPr>
          <w:rFonts w:ascii="Times New Roman" w:hAnsi="Times New Roman" w:eastAsia="方正仿宋_GBK"/>
          <w:kern w:val="32"/>
          <w:sz w:val="32"/>
          <w:szCs w:val="32"/>
        </w:rPr>
        <w:t>是否建立火灾联动响应处置机制</w:t>
      </w:r>
      <w:r>
        <w:rPr>
          <w:rFonts w:hint="eastAsia" w:ascii="Times New Roman" w:hAnsi="Times New Roman" w:eastAsia="方正仿宋_GBK"/>
          <w:kern w:val="32"/>
          <w:sz w:val="32"/>
          <w:szCs w:val="32"/>
          <w:lang w:eastAsia="zh-CN"/>
        </w:rPr>
        <w:t>，</w:t>
      </w:r>
      <w:r>
        <w:rPr>
          <w:rFonts w:ascii="Times New Roman" w:hAnsi="Times New Roman" w:eastAsia="方正仿宋_GBK"/>
          <w:kern w:val="32"/>
          <w:sz w:val="32"/>
          <w:szCs w:val="32"/>
        </w:rPr>
        <w:t>开展联合消防演练。</w:t>
      </w:r>
    </w:p>
    <w:p>
      <w:pPr>
        <w:tabs>
          <w:tab w:val="left" w:pos="0"/>
        </w:tabs>
        <w:spacing w:line="600" w:lineRule="exact"/>
        <w:ind w:firstLine="640" w:firstLineChars="200"/>
        <w:rPr>
          <w:rFonts w:ascii="Times New Roman" w:hAnsi="Times New Roman" w:eastAsia="方正仿宋_GBK"/>
          <w:kern w:val="32"/>
          <w:sz w:val="32"/>
          <w:szCs w:val="32"/>
        </w:rPr>
      </w:pPr>
      <w:r>
        <w:rPr>
          <w:rFonts w:ascii="Times New Roman" w:hAnsi="Times New Roman" w:eastAsia="方正仿宋_GBK"/>
          <w:kern w:val="32"/>
          <w:sz w:val="32"/>
          <w:szCs w:val="32"/>
        </w:rPr>
        <w:t>6.场所营业期间</w:t>
      </w:r>
      <w:r>
        <w:rPr>
          <w:rFonts w:hint="eastAsia" w:ascii="Times New Roman" w:hAnsi="Times New Roman" w:eastAsia="方正仿宋_GBK"/>
          <w:kern w:val="32"/>
          <w:sz w:val="32"/>
          <w:szCs w:val="32"/>
          <w:lang w:eastAsia="zh-CN"/>
        </w:rPr>
        <w:t>，</w:t>
      </w:r>
      <w:r>
        <w:rPr>
          <w:rFonts w:ascii="Times New Roman" w:hAnsi="Times New Roman" w:eastAsia="方正仿宋_GBK"/>
          <w:kern w:val="32"/>
          <w:sz w:val="32"/>
          <w:szCs w:val="32"/>
        </w:rPr>
        <w:t>是否违规进行电焊、气焊、切割等动火施工作业。非营业期间动火施工作业是否经动火审批，是否落实现场安全监护措施。</w:t>
      </w:r>
    </w:p>
    <w:p>
      <w:pPr>
        <w:tabs>
          <w:tab w:val="left" w:pos="0"/>
        </w:tabs>
        <w:spacing w:line="600" w:lineRule="exact"/>
        <w:ind w:firstLine="640" w:firstLineChars="200"/>
        <w:rPr>
          <w:rFonts w:ascii="Times New Roman" w:hAnsi="Times New Roman" w:eastAsia="方正仿宋_GBK"/>
          <w:kern w:val="32"/>
          <w:sz w:val="32"/>
          <w:szCs w:val="32"/>
        </w:rPr>
      </w:pPr>
      <w:r>
        <w:rPr>
          <w:rFonts w:ascii="Times New Roman" w:hAnsi="Times New Roman" w:eastAsia="方正仿宋_GBK"/>
          <w:kern w:val="32"/>
          <w:sz w:val="32"/>
          <w:szCs w:val="32"/>
        </w:rPr>
        <w:t>7.电动自行车及其蓄电池是否违规在场所内、公共门厅、楼梯间、走道、安全出口停放、充电。</w:t>
      </w:r>
    </w:p>
    <w:p>
      <w:pPr>
        <w:spacing w:line="600" w:lineRule="exact"/>
        <w:ind w:firstLine="640" w:firstLineChars="200"/>
        <w:rPr>
          <w:rFonts w:ascii="Times New Roman" w:hAnsi="Times New Roman" w:eastAsia="方正楷体_GBK"/>
          <w:kern w:val="32"/>
          <w:sz w:val="32"/>
          <w:szCs w:val="32"/>
        </w:rPr>
      </w:pPr>
      <w:r>
        <w:rPr>
          <w:rFonts w:ascii="Times New Roman" w:hAnsi="Times New Roman" w:eastAsia="方正楷体_GBK"/>
          <w:kern w:val="32"/>
          <w:sz w:val="32"/>
          <w:szCs w:val="32"/>
        </w:rPr>
        <w:t>（二）消防安全基本条件检查要求</w:t>
      </w:r>
    </w:p>
    <w:p>
      <w:pPr>
        <w:tabs>
          <w:tab w:val="left" w:pos="0"/>
        </w:tabs>
        <w:spacing w:line="600" w:lineRule="exact"/>
        <w:ind w:firstLine="640" w:firstLineChars="200"/>
        <w:rPr>
          <w:rFonts w:ascii="Times New Roman" w:hAnsi="Times New Roman" w:eastAsia="方正仿宋_GBK"/>
          <w:kern w:val="32"/>
          <w:sz w:val="32"/>
          <w:szCs w:val="32"/>
        </w:rPr>
      </w:pPr>
      <w:r>
        <w:rPr>
          <w:rFonts w:ascii="Times New Roman" w:hAnsi="Times New Roman" w:eastAsia="方正仿宋_GBK"/>
          <w:kern w:val="32"/>
          <w:sz w:val="32"/>
          <w:szCs w:val="32"/>
        </w:rPr>
        <w:t>8.消防车道是否划线管理，其净宽度和净空高度是否小于4米。消防车道与厂房（仓库）、民用建筑之间是否设置妨碍消防车作业的障碍物。</w:t>
      </w:r>
    </w:p>
    <w:p>
      <w:pPr>
        <w:spacing w:line="600" w:lineRule="exact"/>
        <w:ind w:firstLine="640" w:firstLineChars="200"/>
        <w:rPr>
          <w:rFonts w:ascii="Times New Roman" w:hAnsi="Times New Roman" w:eastAsia="方正仿宋_GBK"/>
          <w:kern w:val="32"/>
          <w:sz w:val="32"/>
          <w:szCs w:val="32"/>
        </w:rPr>
      </w:pPr>
      <w:r>
        <w:rPr>
          <w:rFonts w:ascii="Times New Roman" w:hAnsi="Times New Roman" w:eastAsia="方正仿宋_GBK"/>
          <w:kern w:val="32"/>
          <w:sz w:val="32"/>
          <w:szCs w:val="32"/>
        </w:rPr>
        <w:t>9.公共建筑的安全出口是否少于两个，其相邻2个安全出口最近边缘之间的水平距离是否小于5米。安全出口处是否设置门槛、屏风等影响疏散的障碍物，疏散门是否向疏散方向开启，是否违规采用卷帘门、转门、吊门、侧拉门。</w:t>
      </w:r>
    </w:p>
    <w:p>
      <w:pPr>
        <w:tabs>
          <w:tab w:val="left" w:pos="0"/>
        </w:tabs>
        <w:spacing w:line="600" w:lineRule="exact"/>
        <w:ind w:firstLine="640" w:firstLineChars="200"/>
        <w:rPr>
          <w:rFonts w:ascii="Times New Roman" w:hAnsi="Times New Roman" w:eastAsia="方正仿宋_GBK"/>
          <w:kern w:val="32"/>
          <w:sz w:val="32"/>
          <w:szCs w:val="32"/>
        </w:rPr>
      </w:pPr>
      <w:r>
        <w:rPr>
          <w:rFonts w:ascii="Times New Roman" w:hAnsi="Times New Roman" w:eastAsia="方正仿宋_GBK"/>
          <w:kern w:val="32"/>
          <w:sz w:val="32"/>
          <w:szCs w:val="32"/>
        </w:rPr>
        <w:t>10.人员密集场所的疏散通道的净宽、其他场所的疏散通道净宽是否符合消防技术标准要求。场所是否设置满足照度要求的消防应急照明灯和灯光疏散指示标志。</w:t>
      </w:r>
    </w:p>
    <w:p>
      <w:pPr>
        <w:tabs>
          <w:tab w:val="left" w:pos="0"/>
        </w:tabs>
        <w:spacing w:line="600" w:lineRule="exact"/>
        <w:ind w:firstLine="640" w:firstLineChars="200"/>
        <w:rPr>
          <w:rFonts w:ascii="Times New Roman" w:hAnsi="Times New Roman" w:eastAsia="方正仿宋_GBK"/>
          <w:kern w:val="32"/>
          <w:sz w:val="32"/>
          <w:szCs w:val="32"/>
        </w:rPr>
      </w:pPr>
      <w:r>
        <w:rPr>
          <w:rFonts w:ascii="Times New Roman" w:hAnsi="Times New Roman" w:eastAsia="方正仿宋_GBK"/>
          <w:kern w:val="32"/>
          <w:sz w:val="32"/>
          <w:szCs w:val="32"/>
        </w:rPr>
        <w:t>11.场所是否按照国家标准、行业标准设置消防设施、器材，场所消防设施的设置是否与其所在建筑的设置标准匹配。设有消防设施的场所是否每年对建筑消防设施至少进行一次全面检测。</w:t>
      </w:r>
    </w:p>
    <w:p>
      <w:pPr>
        <w:tabs>
          <w:tab w:val="left" w:pos="0"/>
        </w:tabs>
        <w:spacing w:line="600" w:lineRule="exact"/>
        <w:ind w:firstLine="640" w:firstLineChars="200"/>
        <w:rPr>
          <w:rFonts w:ascii="Times New Roman" w:hAnsi="Times New Roman" w:eastAsia="方正仿宋_GBK"/>
          <w:kern w:val="32"/>
          <w:sz w:val="32"/>
          <w:szCs w:val="32"/>
        </w:rPr>
      </w:pPr>
      <w:r>
        <w:rPr>
          <w:rFonts w:ascii="Times New Roman" w:hAnsi="Times New Roman" w:eastAsia="方正仿宋_GBK"/>
          <w:kern w:val="32"/>
          <w:sz w:val="32"/>
          <w:szCs w:val="32"/>
        </w:rPr>
        <w:t>12.场所电气线路、装置的设计、敷设是否由具备电气设计施工资质的机构或人员实施，是否采用合格的电器设备、电气线路。是否违规将电气线路、插座、电气设备直接敷设在易燃可燃材料的内部及表面，是否存在其他违规敷设电气线路的行为。是否超负荷使用电气设备。照明灯具的高温部位，当靠近易燃、可燃材料时，是否采取隔热、散热等防火保护措施，灯饰是否选用不燃、难燃材料；场所内是否违规私拉乱接电线。</w:t>
      </w:r>
    </w:p>
    <w:p>
      <w:pPr>
        <w:tabs>
          <w:tab w:val="left" w:pos="0"/>
        </w:tabs>
        <w:spacing w:line="600" w:lineRule="exact"/>
        <w:ind w:firstLine="640" w:firstLineChars="200"/>
        <w:rPr>
          <w:rFonts w:ascii="Times New Roman" w:hAnsi="Times New Roman" w:eastAsia="方正仿宋_GBK"/>
          <w:kern w:val="32"/>
          <w:sz w:val="32"/>
          <w:szCs w:val="32"/>
        </w:rPr>
      </w:pPr>
      <w:r>
        <w:rPr>
          <w:rFonts w:ascii="Times New Roman" w:hAnsi="Times New Roman" w:eastAsia="方正仿宋_GBK"/>
          <w:kern w:val="32"/>
          <w:sz w:val="32"/>
          <w:szCs w:val="32"/>
        </w:rPr>
        <w:t>13.场所室内装修材料是否符合国家标准《建筑内部装修设计防火规范》</w:t>
      </w:r>
      <w:r>
        <w:rPr>
          <w:rFonts w:hint="eastAsia" w:ascii="Times New Roman" w:hAnsi="Times New Roman" w:eastAsia="方正仿宋_GBK"/>
          <w:kern w:val="32"/>
          <w:sz w:val="32"/>
          <w:szCs w:val="32"/>
          <w:lang w:eastAsia="zh-CN"/>
        </w:rPr>
        <w:t>（</w:t>
      </w:r>
      <w:r>
        <w:rPr>
          <w:rFonts w:ascii="Times New Roman" w:hAnsi="Times New Roman" w:eastAsia="方正仿宋_GBK"/>
          <w:kern w:val="32"/>
          <w:sz w:val="32"/>
          <w:szCs w:val="32"/>
        </w:rPr>
        <w:t>GB50222</w:t>
      </w:r>
      <w:r>
        <w:rPr>
          <w:rFonts w:hint="eastAsia" w:ascii="Times New Roman" w:hAnsi="Times New Roman" w:eastAsia="方正仿宋_GBK"/>
          <w:kern w:val="32"/>
          <w:sz w:val="32"/>
          <w:szCs w:val="32"/>
          <w:lang w:eastAsia="zh-CN"/>
        </w:rPr>
        <w:t>）</w:t>
      </w:r>
      <w:r>
        <w:rPr>
          <w:rFonts w:ascii="Times New Roman" w:hAnsi="Times New Roman" w:eastAsia="方正仿宋_GBK"/>
          <w:kern w:val="32"/>
          <w:sz w:val="32"/>
          <w:szCs w:val="32"/>
        </w:rPr>
        <w:t>的有关规定，是否违规采用易燃可燃装修材料。</w:t>
      </w:r>
      <w:r>
        <w:rPr>
          <w:rFonts w:hint="eastAsia" w:ascii="Times New Roman" w:hAnsi="Times New Roman" w:eastAsia="方正仿宋_GBK"/>
          <w:kern w:val="32"/>
          <w:sz w:val="32"/>
          <w:szCs w:val="32"/>
        </w:rPr>
        <w:t>人员密集场所及所在建筑采用的内保温材料、外墙外保温材料燃烧性能是否为A级。</w:t>
      </w:r>
    </w:p>
    <w:p>
      <w:pPr>
        <w:tabs>
          <w:tab w:val="left" w:pos="0"/>
        </w:tabs>
        <w:spacing w:line="600" w:lineRule="exact"/>
        <w:ind w:firstLine="640" w:firstLineChars="200"/>
        <w:rPr>
          <w:rFonts w:ascii="Times New Roman" w:hAnsi="Times New Roman" w:eastAsia="方正仿宋_GBK"/>
          <w:kern w:val="32"/>
          <w:sz w:val="32"/>
          <w:szCs w:val="32"/>
        </w:rPr>
      </w:pPr>
      <w:r>
        <w:rPr>
          <w:rFonts w:ascii="Times New Roman" w:hAnsi="Times New Roman" w:eastAsia="方正仿宋_GBK"/>
          <w:kern w:val="32"/>
          <w:sz w:val="32"/>
          <w:szCs w:val="32"/>
        </w:rPr>
        <w:t>14.生产、储存、经营易燃易爆危险品的场所是否违规与居住场所设置在同一建筑物内。生产、储存、经营其他物品的场所与居住场所设置在同一建筑物内时，安全出口是否分别设置。</w:t>
      </w:r>
    </w:p>
    <w:p>
      <w:pPr>
        <w:spacing w:line="600" w:lineRule="exact"/>
        <w:ind w:firstLine="640" w:firstLineChars="200"/>
        <w:rPr>
          <w:rFonts w:ascii="Times New Roman" w:hAnsi="Times New Roman" w:eastAsia="方正楷体_GBK"/>
          <w:kern w:val="32"/>
          <w:sz w:val="32"/>
          <w:szCs w:val="32"/>
        </w:rPr>
      </w:pPr>
      <w:r>
        <w:rPr>
          <w:rFonts w:ascii="Times New Roman" w:hAnsi="Times New Roman" w:eastAsia="方正楷体_GBK"/>
          <w:kern w:val="32"/>
          <w:sz w:val="32"/>
          <w:szCs w:val="32"/>
        </w:rPr>
        <w:t>（三）各类场所消防安全检查要求</w:t>
      </w:r>
    </w:p>
    <w:p>
      <w:pPr>
        <w:spacing w:line="600" w:lineRule="exact"/>
        <w:ind w:firstLine="640" w:firstLineChars="200"/>
        <w:rPr>
          <w:rFonts w:ascii="Times New Roman" w:hAnsi="Times New Roman" w:eastAsia="方正仿宋_GBK"/>
          <w:kern w:val="32"/>
          <w:sz w:val="32"/>
          <w:szCs w:val="32"/>
        </w:rPr>
      </w:pPr>
      <w:r>
        <w:rPr>
          <w:rFonts w:ascii="Times New Roman" w:hAnsi="Times New Roman" w:eastAsia="方正仿宋_GBK"/>
          <w:kern w:val="32"/>
          <w:sz w:val="32"/>
          <w:szCs w:val="32"/>
        </w:rPr>
        <w:t>1.商场、集贸市场</w:t>
      </w:r>
    </w:p>
    <w:p>
      <w:pPr>
        <w:tabs>
          <w:tab w:val="left" w:pos="0"/>
        </w:tabs>
        <w:spacing w:line="600" w:lineRule="exact"/>
        <w:ind w:firstLine="640" w:firstLineChars="200"/>
        <w:rPr>
          <w:rFonts w:ascii="Times New Roman" w:hAnsi="Times New Roman" w:eastAsia="方正仿宋_GBK"/>
          <w:kern w:val="32"/>
          <w:sz w:val="32"/>
          <w:szCs w:val="32"/>
        </w:rPr>
      </w:pPr>
      <w:r>
        <w:rPr>
          <w:rFonts w:ascii="Times New Roman" w:hAnsi="Times New Roman" w:eastAsia="方正仿宋_GBK"/>
          <w:kern w:val="32"/>
          <w:sz w:val="32"/>
          <w:szCs w:val="32"/>
        </w:rPr>
        <w:t>1）商场与住宅位于同一建筑的，商业部分是否与住宅部分的安全出口分开设置，楼梯首层是否能够直通室外。商场、市场内的小型中转仓库是否独立设置，如必须设置在商场、市场内，是否用防火墙隔开。</w:t>
      </w:r>
    </w:p>
    <w:p>
      <w:pPr>
        <w:tabs>
          <w:tab w:val="left" w:pos="0"/>
        </w:tabs>
        <w:spacing w:line="600" w:lineRule="exact"/>
        <w:ind w:firstLine="640" w:firstLineChars="200"/>
        <w:rPr>
          <w:rFonts w:ascii="Times New Roman" w:hAnsi="Times New Roman" w:eastAsia="方正仿宋_GBK"/>
          <w:kern w:val="32"/>
          <w:sz w:val="32"/>
          <w:szCs w:val="32"/>
        </w:rPr>
      </w:pPr>
      <w:r>
        <w:rPr>
          <w:rFonts w:ascii="Times New Roman" w:hAnsi="Times New Roman" w:eastAsia="方正仿宋_GBK"/>
          <w:kern w:val="32"/>
          <w:sz w:val="32"/>
          <w:szCs w:val="32"/>
        </w:rPr>
        <w:t>2）高层、多层公共建筑内的商场、市场，其顶棚、墙面是否采用不燃或难燃装修材料。</w:t>
      </w:r>
    </w:p>
    <w:p>
      <w:pPr>
        <w:tabs>
          <w:tab w:val="left" w:pos="0"/>
        </w:tabs>
        <w:spacing w:line="600" w:lineRule="exact"/>
        <w:ind w:firstLine="640" w:firstLineChars="200"/>
        <w:rPr>
          <w:rFonts w:ascii="Times New Roman" w:hAnsi="Times New Roman" w:eastAsia="方正仿宋_GBK"/>
          <w:kern w:val="32"/>
          <w:sz w:val="32"/>
          <w:szCs w:val="32"/>
        </w:rPr>
      </w:pPr>
      <w:r>
        <w:rPr>
          <w:rFonts w:ascii="Times New Roman" w:hAnsi="Times New Roman" w:eastAsia="方正仿宋_GBK"/>
          <w:kern w:val="32"/>
          <w:sz w:val="32"/>
          <w:szCs w:val="32"/>
        </w:rPr>
        <w:t>3）营业厅内食品加工区的明火部位是否靠外墙布置，是否采用耐火极限不低于2小时的隔墙与其他部位分隔，敞开式的食品加工区是否采用电加热设施。</w:t>
      </w:r>
    </w:p>
    <w:p>
      <w:pPr>
        <w:tabs>
          <w:tab w:val="left" w:pos="0"/>
        </w:tabs>
        <w:spacing w:line="600" w:lineRule="exact"/>
        <w:ind w:firstLine="640" w:firstLineChars="200"/>
        <w:rPr>
          <w:rFonts w:ascii="Times New Roman" w:hAnsi="Times New Roman" w:eastAsia="方正仿宋_GBK"/>
          <w:kern w:val="32"/>
          <w:sz w:val="32"/>
          <w:szCs w:val="32"/>
        </w:rPr>
      </w:pPr>
      <w:r>
        <w:rPr>
          <w:rFonts w:ascii="Times New Roman" w:hAnsi="Times New Roman" w:eastAsia="方正仿宋_GBK"/>
          <w:kern w:val="32"/>
          <w:sz w:val="32"/>
          <w:szCs w:val="32"/>
        </w:rPr>
        <w:t>4）商场内经营指甲油、摩丝、丁烷气等易燃易爆商品时，储量是否控制在1日的销售量以内，是否采取防止日光直射措施，是否与其他高温电热器具隔开。地下商场是否违规经营销售烟花爆竹、发令枪纸、汽油、煤油、酒精、油漆等易燃易爆商品。</w:t>
      </w:r>
    </w:p>
    <w:p>
      <w:pPr>
        <w:spacing w:line="600" w:lineRule="exact"/>
        <w:ind w:firstLine="640" w:firstLineChars="200"/>
        <w:rPr>
          <w:rFonts w:ascii="Times New Roman" w:hAnsi="Times New Roman" w:eastAsia="方正仿宋_GBK"/>
          <w:kern w:val="32"/>
          <w:sz w:val="32"/>
          <w:szCs w:val="32"/>
        </w:rPr>
      </w:pPr>
      <w:r>
        <w:rPr>
          <w:rFonts w:ascii="Times New Roman" w:hAnsi="Times New Roman" w:eastAsia="方正仿宋_GBK"/>
          <w:kern w:val="32"/>
          <w:sz w:val="32"/>
          <w:szCs w:val="32"/>
        </w:rPr>
        <w:t>2.餐饮场所</w:t>
      </w:r>
    </w:p>
    <w:p>
      <w:pPr>
        <w:spacing w:line="600" w:lineRule="exact"/>
        <w:ind w:firstLine="640" w:firstLineChars="200"/>
        <w:rPr>
          <w:rFonts w:ascii="Times New Roman" w:hAnsi="Times New Roman" w:eastAsia="方正仿宋_GBK"/>
          <w:kern w:val="32"/>
          <w:sz w:val="32"/>
          <w:szCs w:val="32"/>
        </w:rPr>
      </w:pPr>
      <w:r>
        <w:rPr>
          <w:rFonts w:ascii="Times New Roman" w:hAnsi="Times New Roman" w:eastAsia="方正仿宋_GBK"/>
          <w:kern w:val="32"/>
          <w:sz w:val="32"/>
          <w:szCs w:val="32"/>
        </w:rPr>
        <w:t>1）设置在商住楼或住宅楼内的餐饮场所是否与住宅部分分开设置。</w:t>
      </w:r>
    </w:p>
    <w:p>
      <w:pPr>
        <w:spacing w:line="600" w:lineRule="exact"/>
        <w:ind w:firstLine="640" w:firstLineChars="200"/>
        <w:rPr>
          <w:rFonts w:ascii="Times New Roman" w:hAnsi="Times New Roman" w:eastAsia="方正仿宋_GBK"/>
          <w:kern w:val="32"/>
          <w:sz w:val="32"/>
          <w:szCs w:val="32"/>
        </w:rPr>
      </w:pPr>
      <w:r>
        <w:rPr>
          <w:rFonts w:ascii="Times New Roman" w:hAnsi="Times New Roman" w:eastAsia="方正仿宋_GBK"/>
          <w:kern w:val="32"/>
          <w:sz w:val="32"/>
          <w:szCs w:val="32"/>
        </w:rPr>
        <w:t>2）餐厅场所的用餐区域内是否违规存放、使用液化石油气钢瓶。厨房使用的煤气、天然气管道是否从室外单独引入，是否违规穿过用餐区域或其他公共区域。以柴油等丙类液体为燃料的餐饮场所，是否设置单独的储油间，柴油总储存量是否小于l立方米，是否采用防火墙与其他部位隔开，当必须在防火墙上开门时，是否设置甲级防火门。固定用火设施和大型用电设备是否确定专人负责。烟道等容易聚集油污的部位是否至少每季度清洗一次。</w:t>
      </w:r>
    </w:p>
    <w:p>
      <w:pPr>
        <w:tabs>
          <w:tab w:val="left" w:pos="0"/>
        </w:tabs>
        <w:spacing w:line="600" w:lineRule="exact"/>
        <w:ind w:firstLine="640" w:firstLineChars="200"/>
        <w:rPr>
          <w:rFonts w:ascii="Times New Roman" w:hAnsi="Times New Roman" w:eastAsia="方正仿宋_GBK"/>
          <w:kern w:val="32"/>
          <w:sz w:val="32"/>
          <w:szCs w:val="32"/>
        </w:rPr>
      </w:pPr>
      <w:r>
        <w:rPr>
          <w:rFonts w:ascii="Times New Roman" w:hAnsi="Times New Roman" w:eastAsia="方正仿宋_GBK"/>
          <w:kern w:val="32"/>
          <w:sz w:val="32"/>
          <w:szCs w:val="32"/>
        </w:rPr>
        <w:t>3）多层及高层公共建筑内的餐饮场所，其顶棚、墙面是否采用不燃或难燃装修材料。</w:t>
      </w:r>
    </w:p>
    <w:p>
      <w:pPr>
        <w:tabs>
          <w:tab w:val="left" w:pos="0"/>
        </w:tabs>
        <w:spacing w:line="600" w:lineRule="exact"/>
        <w:ind w:firstLine="640" w:firstLineChars="200"/>
        <w:rPr>
          <w:rFonts w:ascii="Times New Roman" w:hAnsi="Times New Roman" w:eastAsia="方正仿宋_GBK"/>
          <w:kern w:val="32"/>
          <w:sz w:val="32"/>
          <w:szCs w:val="32"/>
        </w:rPr>
      </w:pPr>
      <w:r>
        <w:rPr>
          <w:rFonts w:ascii="Times New Roman" w:hAnsi="Times New Roman" w:eastAsia="方正仿宋_GBK"/>
          <w:kern w:val="32"/>
          <w:sz w:val="32"/>
          <w:szCs w:val="32"/>
        </w:rPr>
        <w:t>4）场所是否张贴或悬挂安全疏散示意图，在出入口、楼梯口、疏散走道、疏散门等部位是否设灯光疏散指示标志。营业期间是否违规将安全出口上锁。</w:t>
      </w:r>
    </w:p>
    <w:p>
      <w:pPr>
        <w:spacing w:line="600" w:lineRule="exact"/>
        <w:ind w:firstLine="640" w:firstLineChars="200"/>
        <w:rPr>
          <w:rFonts w:ascii="Times New Roman" w:hAnsi="Times New Roman" w:eastAsia="方正仿宋_GBK"/>
          <w:kern w:val="32"/>
          <w:sz w:val="32"/>
          <w:szCs w:val="32"/>
        </w:rPr>
      </w:pPr>
      <w:r>
        <w:rPr>
          <w:rFonts w:ascii="Times New Roman" w:hAnsi="Times New Roman" w:eastAsia="方正仿宋_GBK"/>
          <w:kern w:val="32"/>
          <w:sz w:val="32"/>
          <w:szCs w:val="32"/>
        </w:rPr>
        <w:t>3.宾馆</w:t>
      </w:r>
    </w:p>
    <w:p>
      <w:pPr>
        <w:spacing w:line="600" w:lineRule="exact"/>
        <w:ind w:firstLine="640" w:firstLineChars="200"/>
        <w:rPr>
          <w:rFonts w:ascii="Times New Roman" w:hAnsi="Times New Roman" w:eastAsia="方正仿宋_GBK"/>
          <w:kern w:val="32"/>
          <w:sz w:val="32"/>
          <w:szCs w:val="32"/>
        </w:rPr>
      </w:pPr>
      <w:r>
        <w:rPr>
          <w:rFonts w:ascii="Times New Roman" w:hAnsi="Times New Roman" w:eastAsia="方正仿宋_GBK"/>
          <w:kern w:val="32"/>
          <w:sz w:val="32"/>
          <w:szCs w:val="32"/>
        </w:rPr>
        <w:t>1）宾馆每个楼层的安全出口是否少于2个。</w:t>
      </w:r>
    </w:p>
    <w:p>
      <w:pPr>
        <w:spacing w:line="600" w:lineRule="exact"/>
        <w:ind w:firstLine="640" w:firstLineChars="200"/>
        <w:rPr>
          <w:rFonts w:ascii="Times New Roman" w:hAnsi="Times New Roman" w:eastAsia="方正仿宋_GBK"/>
          <w:kern w:val="32"/>
          <w:sz w:val="32"/>
          <w:szCs w:val="32"/>
        </w:rPr>
      </w:pPr>
      <w:r>
        <w:rPr>
          <w:rFonts w:ascii="Times New Roman" w:hAnsi="Times New Roman" w:eastAsia="方正仿宋_GBK"/>
          <w:kern w:val="32"/>
          <w:sz w:val="32"/>
          <w:szCs w:val="32"/>
        </w:rPr>
        <w:t>2）除与敞开式外廊直接相连的楼梯间外，宾馆是否按消防技术标准要求采用封闭楼梯间或防烟楼梯间。楼梯间内是否违规设置烧水间、可燃材料储藏室、垃圾道，是否违规设置甲、乙、丙类液体管道，是否违规设置或穿过可燃气体管道。</w:t>
      </w:r>
    </w:p>
    <w:p>
      <w:pPr>
        <w:spacing w:line="600" w:lineRule="exact"/>
        <w:ind w:firstLine="640" w:firstLineChars="200"/>
        <w:rPr>
          <w:rFonts w:ascii="Times New Roman" w:hAnsi="Times New Roman" w:eastAsia="方正仿宋_GBK"/>
          <w:kern w:val="32"/>
          <w:sz w:val="32"/>
          <w:szCs w:val="32"/>
        </w:rPr>
      </w:pPr>
      <w:r>
        <w:rPr>
          <w:rFonts w:ascii="Times New Roman" w:hAnsi="Times New Roman" w:eastAsia="方正仿宋_GBK"/>
          <w:kern w:val="32"/>
          <w:sz w:val="32"/>
          <w:szCs w:val="32"/>
        </w:rPr>
        <w:t>3）高层宾馆位于两个安全出口之间的房间疏散门至最近安全出口的直线距离是否大于30米，单、多层宾馆是否大于40米；位于袋形走道两侧或尽端的房间疏散门至最近安全出口的直线距离是否大于15宾馆，单、多层宾馆是否大于22米。</w:t>
      </w:r>
    </w:p>
    <w:p>
      <w:pPr>
        <w:spacing w:line="600" w:lineRule="exact"/>
        <w:ind w:firstLine="640" w:firstLineChars="200"/>
        <w:rPr>
          <w:rFonts w:ascii="Times New Roman" w:hAnsi="Times New Roman" w:eastAsia="方正仿宋_GBK"/>
          <w:kern w:val="32"/>
          <w:sz w:val="32"/>
          <w:szCs w:val="32"/>
        </w:rPr>
      </w:pPr>
      <w:r>
        <w:rPr>
          <w:rFonts w:ascii="Times New Roman" w:hAnsi="Times New Roman" w:eastAsia="方正仿宋_GBK"/>
          <w:kern w:val="32"/>
          <w:sz w:val="32"/>
          <w:szCs w:val="32"/>
        </w:rPr>
        <w:t>4）高层宾馆和体积大于5000立方米的单、多层宾馆是否设置室内消火栓系统。任一层建筑面积大于1500平方米或总建筑面积大于3000平方米的宾馆是否设置自动喷水灭火系统和火灾自动报警系统。</w:t>
      </w:r>
    </w:p>
    <w:p>
      <w:pPr>
        <w:spacing w:line="600" w:lineRule="exact"/>
        <w:ind w:firstLine="640" w:firstLineChars="200"/>
        <w:rPr>
          <w:rFonts w:ascii="Times New Roman" w:hAnsi="Times New Roman" w:eastAsia="方正仿宋_GBK"/>
          <w:kern w:val="32"/>
          <w:sz w:val="32"/>
          <w:szCs w:val="32"/>
        </w:rPr>
      </w:pPr>
      <w:r>
        <w:rPr>
          <w:rFonts w:ascii="Times New Roman" w:hAnsi="Times New Roman" w:eastAsia="方正仿宋_GBK"/>
          <w:kern w:val="32"/>
          <w:sz w:val="32"/>
          <w:szCs w:val="32"/>
        </w:rPr>
        <w:t>5）宾馆是否设置消防应急照明和灯光疏散指示标志。灯光疏散指示标志的间距是否大于20米；对于袋形走道，是否大于10米；在走道转角区，是否大于1米。客房内是否设置醒目、耐久的“请勿卧床吸烟”提示牌和楼层安全疏散示意图。</w:t>
      </w:r>
    </w:p>
    <w:p>
      <w:pPr>
        <w:spacing w:line="600" w:lineRule="exact"/>
        <w:ind w:firstLine="640" w:firstLineChars="200"/>
        <w:rPr>
          <w:rFonts w:ascii="Times New Roman" w:hAnsi="Times New Roman" w:eastAsia="方正仿宋_GBK"/>
          <w:kern w:val="32"/>
          <w:sz w:val="32"/>
          <w:szCs w:val="32"/>
        </w:rPr>
      </w:pPr>
      <w:r>
        <w:rPr>
          <w:rFonts w:ascii="Times New Roman" w:hAnsi="Times New Roman" w:eastAsia="方正仿宋_GBK"/>
          <w:kern w:val="32"/>
          <w:sz w:val="32"/>
          <w:szCs w:val="32"/>
        </w:rPr>
        <w:t>6）宾馆的水平疏散走道和安全出口的门厅，其顶棚材料是否采用不燃材料装修，其他部位是否采用不燃或难燃材料装修。</w:t>
      </w:r>
    </w:p>
    <w:p>
      <w:pPr>
        <w:spacing w:line="600" w:lineRule="exact"/>
        <w:ind w:firstLine="640" w:firstLineChars="200"/>
        <w:rPr>
          <w:rFonts w:ascii="Times New Roman" w:hAnsi="Times New Roman" w:eastAsia="方正仿宋_GBK"/>
          <w:kern w:val="32"/>
          <w:sz w:val="32"/>
          <w:szCs w:val="32"/>
        </w:rPr>
      </w:pPr>
      <w:r>
        <w:rPr>
          <w:rFonts w:ascii="Times New Roman" w:hAnsi="Times New Roman" w:eastAsia="方正仿宋_GBK"/>
          <w:kern w:val="32"/>
          <w:sz w:val="32"/>
          <w:szCs w:val="32"/>
        </w:rPr>
        <w:t>7）宾馆的客房内是否配备应急手电筒、防烟面具等逃生器材及使用说明。</w:t>
      </w:r>
    </w:p>
    <w:p>
      <w:pPr>
        <w:spacing w:line="600" w:lineRule="exact"/>
        <w:ind w:firstLine="640" w:firstLineChars="200"/>
        <w:rPr>
          <w:rFonts w:ascii="Times New Roman" w:hAnsi="Times New Roman" w:eastAsia="方正仿宋_GBK"/>
          <w:kern w:val="32"/>
          <w:sz w:val="32"/>
          <w:szCs w:val="32"/>
        </w:rPr>
      </w:pPr>
      <w:r>
        <w:rPr>
          <w:rFonts w:ascii="Times New Roman" w:hAnsi="Times New Roman" w:eastAsia="方正仿宋_GBK"/>
          <w:kern w:val="32"/>
          <w:sz w:val="32"/>
          <w:szCs w:val="32"/>
        </w:rPr>
        <w:t>4.公共娱乐场所（含歌舞娱乐、网吧、美容洗浴等场所）</w:t>
      </w:r>
    </w:p>
    <w:p>
      <w:pPr>
        <w:spacing w:line="600" w:lineRule="exact"/>
        <w:ind w:firstLine="640" w:firstLineChars="200"/>
        <w:rPr>
          <w:rFonts w:ascii="Times New Roman" w:hAnsi="Times New Roman" w:eastAsia="方正仿宋_GBK"/>
          <w:kern w:val="32"/>
          <w:sz w:val="32"/>
          <w:szCs w:val="32"/>
        </w:rPr>
      </w:pPr>
      <w:r>
        <w:rPr>
          <w:rFonts w:ascii="Times New Roman" w:hAnsi="Times New Roman" w:eastAsia="方正仿宋_GBK"/>
          <w:kern w:val="32"/>
          <w:sz w:val="32"/>
          <w:szCs w:val="32"/>
        </w:rPr>
        <w:t>1）场所是否违规设置在地下二层及以下楼层；是否违规设置在“三合一”场所</w:t>
      </w:r>
      <w:r>
        <w:rPr>
          <w:rFonts w:hint="eastAsia" w:ascii="Times New Roman" w:hAnsi="Times New Roman" w:eastAsia="方正仿宋_GBK"/>
          <w:kern w:val="32"/>
          <w:sz w:val="32"/>
          <w:szCs w:val="32"/>
          <w:lang w:eastAsia="zh-CN"/>
        </w:rPr>
        <w:t>（</w:t>
      </w:r>
      <w:r>
        <w:rPr>
          <w:rFonts w:ascii="Times New Roman" w:hAnsi="Times New Roman" w:eastAsia="方正仿宋_GBK"/>
          <w:kern w:val="32"/>
          <w:sz w:val="32"/>
          <w:szCs w:val="32"/>
        </w:rPr>
        <w:t>住宿与生产、储存经营合用场所</w:t>
      </w:r>
      <w:r>
        <w:rPr>
          <w:rFonts w:hint="eastAsia" w:ascii="Times New Roman" w:hAnsi="Times New Roman" w:eastAsia="方正仿宋_GBK"/>
          <w:kern w:val="32"/>
          <w:sz w:val="32"/>
          <w:szCs w:val="32"/>
          <w:lang w:eastAsia="zh-CN"/>
        </w:rPr>
        <w:t>）</w:t>
      </w:r>
      <w:r>
        <w:rPr>
          <w:rFonts w:ascii="Times New Roman" w:hAnsi="Times New Roman" w:eastAsia="方正仿宋_GBK"/>
          <w:kern w:val="32"/>
          <w:sz w:val="32"/>
          <w:szCs w:val="32"/>
        </w:rPr>
        <w:t>、彩钢板建筑和村</w:t>
      </w:r>
      <w:r>
        <w:rPr>
          <w:rFonts w:hint="eastAsia" w:ascii="Times New Roman" w:hAnsi="Times New Roman" w:eastAsia="方正仿宋_GBK"/>
          <w:kern w:val="32"/>
          <w:sz w:val="32"/>
          <w:szCs w:val="32"/>
          <w:lang w:eastAsia="zh-CN"/>
        </w:rPr>
        <w:t>（</w:t>
      </w:r>
      <w:r>
        <w:rPr>
          <w:rFonts w:ascii="Times New Roman" w:hAnsi="Times New Roman" w:eastAsia="方正仿宋_GBK"/>
          <w:kern w:val="32"/>
          <w:sz w:val="32"/>
          <w:szCs w:val="32"/>
        </w:rPr>
        <w:t>居</w:t>
      </w:r>
      <w:r>
        <w:rPr>
          <w:rFonts w:hint="eastAsia" w:ascii="Times New Roman" w:hAnsi="Times New Roman" w:eastAsia="方正仿宋_GBK"/>
          <w:kern w:val="32"/>
          <w:sz w:val="32"/>
          <w:szCs w:val="32"/>
          <w:lang w:eastAsia="zh-CN"/>
        </w:rPr>
        <w:t>）</w:t>
      </w:r>
      <w:r>
        <w:rPr>
          <w:rFonts w:ascii="Times New Roman" w:hAnsi="Times New Roman" w:eastAsia="方正仿宋_GBK"/>
          <w:kern w:val="32"/>
          <w:sz w:val="32"/>
          <w:szCs w:val="32"/>
        </w:rPr>
        <w:t>民自建房内；是否违规与生产、储存、经营易燃易爆危险品场所设置在同一建筑物内；是否违规与甲、乙类危险品仓库毗邻设置。经营服务对象主要为儿童的场所是否违规设置在地下、半地下或地上四层及以上楼层。</w:t>
      </w:r>
    </w:p>
    <w:p>
      <w:pPr>
        <w:spacing w:line="600" w:lineRule="exact"/>
        <w:ind w:firstLine="640" w:firstLineChars="200"/>
        <w:rPr>
          <w:rFonts w:ascii="Times New Roman" w:hAnsi="Times New Roman" w:eastAsia="方正仿宋_GBK"/>
          <w:kern w:val="32"/>
          <w:sz w:val="32"/>
          <w:szCs w:val="32"/>
        </w:rPr>
      </w:pPr>
      <w:r>
        <w:rPr>
          <w:rFonts w:ascii="Times New Roman" w:hAnsi="Times New Roman" w:eastAsia="方正仿宋_GBK"/>
          <w:kern w:val="32"/>
          <w:sz w:val="32"/>
          <w:szCs w:val="32"/>
        </w:rPr>
        <w:t>2）场所与住宅位于同一建筑内的，场所与居民住宅的安全出口是否分开设置。燃油或燃气锅炉、油浸电力变压器、充有可燃油的高压电容器和多油开关等设备用房受条件限制必须布置在民用建筑内时，是否违规布置在公共娱乐场所的上一层、下一层或贴邻，是否符合有关消防技术要求。</w:t>
      </w:r>
    </w:p>
    <w:p>
      <w:pPr>
        <w:spacing w:line="600" w:lineRule="exact"/>
        <w:ind w:firstLine="640" w:firstLineChars="200"/>
        <w:rPr>
          <w:rFonts w:ascii="Times New Roman" w:hAnsi="Times New Roman" w:eastAsia="方正仿宋_GBK"/>
          <w:kern w:val="32"/>
          <w:sz w:val="32"/>
          <w:szCs w:val="32"/>
        </w:rPr>
      </w:pPr>
      <w:r>
        <w:rPr>
          <w:rFonts w:ascii="Times New Roman" w:hAnsi="Times New Roman" w:eastAsia="方正仿宋_GBK"/>
          <w:kern w:val="32"/>
          <w:sz w:val="32"/>
          <w:szCs w:val="32"/>
        </w:rPr>
        <w:t>3）场所设置在多层建筑、高层建筑内的，顶棚是否采用不燃装修材料，墙面、地面、隔断等是否采用不燃或难燃装修材料。设置在地下的，顶棚、墙面是否采用不燃装修材料</w:t>
      </w:r>
      <w:r>
        <w:rPr>
          <w:rFonts w:hint="eastAsia" w:ascii="Times New Roman" w:hAnsi="Times New Roman" w:eastAsia="方正仿宋_GBK"/>
          <w:kern w:val="32"/>
          <w:sz w:val="32"/>
          <w:szCs w:val="32"/>
          <w:lang w:eastAsia="zh-CN"/>
        </w:rPr>
        <w:t>，</w:t>
      </w:r>
      <w:r>
        <w:rPr>
          <w:rFonts w:ascii="Times New Roman" w:hAnsi="Times New Roman" w:eastAsia="方正仿宋_GBK"/>
          <w:kern w:val="32"/>
          <w:sz w:val="32"/>
          <w:szCs w:val="32"/>
        </w:rPr>
        <w:t>其他部位是否采用不燃或难燃装修材料。是否违规采用聚氨酯类泡沫塑料等易燃可燃材料装修装饰。</w:t>
      </w:r>
    </w:p>
    <w:p>
      <w:pPr>
        <w:spacing w:line="600" w:lineRule="exact"/>
        <w:ind w:firstLine="640" w:firstLineChars="200"/>
        <w:rPr>
          <w:rFonts w:ascii="Times New Roman" w:hAnsi="Times New Roman" w:eastAsia="方正仿宋_GBK"/>
          <w:kern w:val="32"/>
          <w:sz w:val="32"/>
          <w:szCs w:val="32"/>
        </w:rPr>
      </w:pPr>
      <w:r>
        <w:rPr>
          <w:rFonts w:ascii="Times New Roman" w:hAnsi="Times New Roman" w:eastAsia="方正仿宋_GBK"/>
          <w:kern w:val="32"/>
          <w:sz w:val="32"/>
          <w:szCs w:val="32"/>
        </w:rPr>
        <w:t>4）场所营业期间是否违规将安全出口上锁，门窗是否设置影响逃生和灭火救援的障碍物。场所是否违规存放易燃易爆危险品，设置在地下的场所是否违规使用液化石油气。</w:t>
      </w:r>
    </w:p>
    <w:p>
      <w:pPr>
        <w:spacing w:line="600" w:lineRule="exact"/>
        <w:ind w:firstLine="640" w:firstLineChars="200"/>
        <w:rPr>
          <w:rFonts w:ascii="Times New Roman" w:hAnsi="Times New Roman" w:eastAsia="方正仿宋_GBK"/>
          <w:kern w:val="32"/>
          <w:sz w:val="32"/>
          <w:szCs w:val="32"/>
        </w:rPr>
      </w:pPr>
      <w:r>
        <w:rPr>
          <w:rFonts w:ascii="Times New Roman" w:hAnsi="Times New Roman" w:eastAsia="方正仿宋_GBK"/>
          <w:kern w:val="32"/>
          <w:sz w:val="32"/>
          <w:szCs w:val="32"/>
        </w:rPr>
        <w:t>5）场所是否违规自乱拉临时电线。是否在营业期间违规进行设备检修、电气焊、油漆粉刷等施工、维修作业，是否违规在室内燃放烟花。营业期间和营业结束后，是否指定专人进行安全巡视检查。是否注意无遗留烟头、烧香、蜡烛、使用明火等火种。确认安全后，是否切断电源。</w:t>
      </w:r>
    </w:p>
    <w:p>
      <w:pPr>
        <w:spacing w:line="600" w:lineRule="exact"/>
        <w:ind w:firstLine="640" w:firstLineChars="200"/>
        <w:rPr>
          <w:rFonts w:ascii="Times New Roman" w:hAnsi="Times New Roman" w:eastAsia="方正仿宋_GBK"/>
          <w:kern w:val="32"/>
          <w:sz w:val="32"/>
          <w:szCs w:val="32"/>
        </w:rPr>
      </w:pPr>
      <w:r>
        <w:rPr>
          <w:rFonts w:ascii="Times New Roman" w:hAnsi="Times New Roman" w:eastAsia="方正仿宋_GBK"/>
          <w:kern w:val="32"/>
          <w:sz w:val="32"/>
          <w:szCs w:val="32"/>
        </w:rPr>
        <w:t>6）歌厅、舞厅及其包房内，是否设置声音或图像警报，是否能够实现在火灾发生初期，将歌厅、舞厅各房间的画面、音响消除，播送火灾警报，引导人员安全疏散。</w:t>
      </w:r>
    </w:p>
    <w:p>
      <w:pPr>
        <w:spacing w:line="600" w:lineRule="exact"/>
        <w:ind w:firstLine="640" w:firstLineChars="200"/>
        <w:rPr>
          <w:rFonts w:ascii="Times New Roman" w:hAnsi="Times New Roman" w:eastAsia="方正仿宋_GBK"/>
          <w:kern w:val="32"/>
          <w:sz w:val="32"/>
          <w:szCs w:val="32"/>
        </w:rPr>
      </w:pPr>
      <w:r>
        <w:rPr>
          <w:rFonts w:ascii="Times New Roman" w:hAnsi="Times New Roman" w:eastAsia="方正仿宋_GBK"/>
          <w:kern w:val="32"/>
          <w:sz w:val="32"/>
          <w:szCs w:val="32"/>
        </w:rPr>
        <w:t>5.医院、养老院、儿童福利院</w:t>
      </w:r>
    </w:p>
    <w:p>
      <w:pPr>
        <w:spacing w:line="600" w:lineRule="exact"/>
        <w:ind w:firstLine="640" w:firstLineChars="200"/>
        <w:rPr>
          <w:rFonts w:ascii="Times New Roman" w:hAnsi="Times New Roman" w:eastAsia="方正仿宋_GBK"/>
          <w:kern w:val="32"/>
          <w:sz w:val="32"/>
          <w:szCs w:val="32"/>
        </w:rPr>
      </w:pPr>
      <w:r>
        <w:rPr>
          <w:rFonts w:ascii="Times New Roman" w:hAnsi="Times New Roman" w:eastAsia="方正仿宋_GBK"/>
          <w:kern w:val="32"/>
          <w:sz w:val="32"/>
          <w:szCs w:val="32"/>
        </w:rPr>
        <w:t>1）养老院当中的生活用房和医院的住院部分是否设置在三层及三层以上楼层或地下、半地下建筑（室）内。</w:t>
      </w:r>
    </w:p>
    <w:p>
      <w:pPr>
        <w:spacing w:line="600" w:lineRule="exact"/>
        <w:ind w:firstLine="640" w:firstLineChars="200"/>
        <w:rPr>
          <w:rFonts w:ascii="Times New Roman" w:hAnsi="Times New Roman" w:eastAsia="方正仿宋_GBK"/>
          <w:kern w:val="32"/>
          <w:sz w:val="32"/>
          <w:szCs w:val="32"/>
        </w:rPr>
      </w:pPr>
      <w:r>
        <w:rPr>
          <w:rFonts w:ascii="Times New Roman" w:hAnsi="Times New Roman" w:eastAsia="方正仿宋_GBK"/>
          <w:kern w:val="32"/>
          <w:sz w:val="32"/>
          <w:szCs w:val="32"/>
        </w:rPr>
        <w:t>2）氧气站是否违规设在地下室内。液氧储罐是否设置在独立的一、二级耐火等级的专用建筑物，与住院楼、门诊楼之间的防火间距是否小于10米。在液氧储罐周围5米范围内是否禁止明火、是否杜绝一切火源和可燃物，是否设置明显的禁火标识。</w:t>
      </w:r>
    </w:p>
    <w:p>
      <w:pPr>
        <w:spacing w:line="600" w:lineRule="exact"/>
        <w:ind w:firstLine="640" w:firstLineChars="200"/>
        <w:rPr>
          <w:rFonts w:ascii="Times New Roman" w:hAnsi="Times New Roman" w:eastAsia="方正仿宋_GBK"/>
          <w:kern w:val="32"/>
          <w:sz w:val="32"/>
          <w:szCs w:val="32"/>
        </w:rPr>
      </w:pPr>
      <w:r>
        <w:rPr>
          <w:rFonts w:ascii="Times New Roman" w:hAnsi="Times New Roman" w:eastAsia="方正仿宋_GBK"/>
          <w:kern w:val="32"/>
          <w:sz w:val="32"/>
          <w:szCs w:val="32"/>
        </w:rPr>
        <w:t>3）医院、养老院的病房、疏散走道等场所是否堆放可燃物品及其他杂物，是否加设床位，疏散门是否上锁。是否在窗口、阳台等部位设置影响疏散逃生的封闭式栅栏等设施。</w:t>
      </w:r>
    </w:p>
    <w:p>
      <w:pPr>
        <w:spacing w:line="600" w:lineRule="exact"/>
        <w:ind w:firstLine="640" w:firstLineChars="200"/>
        <w:rPr>
          <w:rFonts w:ascii="Times New Roman" w:hAnsi="Times New Roman" w:eastAsia="方正仿宋_GBK"/>
          <w:kern w:val="32"/>
          <w:sz w:val="32"/>
          <w:szCs w:val="32"/>
        </w:rPr>
      </w:pPr>
      <w:r>
        <w:rPr>
          <w:rFonts w:ascii="Times New Roman" w:hAnsi="Times New Roman" w:eastAsia="方正仿宋_GBK"/>
          <w:kern w:val="32"/>
          <w:sz w:val="32"/>
          <w:szCs w:val="32"/>
        </w:rPr>
        <w:t>4）病房楼内是否违规使用液化石油气罐。医院的消防安全重点部位是否使用具有火灾危险性的电热器具，确因医疗、科研、试验需要而必须使用时</w:t>
      </w:r>
      <w:r>
        <w:rPr>
          <w:rFonts w:hint="eastAsia" w:ascii="Times New Roman" w:hAnsi="Times New Roman" w:eastAsia="方正仿宋_GBK"/>
          <w:kern w:val="32"/>
          <w:sz w:val="32"/>
          <w:szCs w:val="32"/>
          <w:lang w:eastAsia="zh-CN"/>
        </w:rPr>
        <w:t>，</w:t>
      </w:r>
      <w:r>
        <w:rPr>
          <w:rFonts w:ascii="Times New Roman" w:hAnsi="Times New Roman" w:eastAsia="方正仿宋_GBK"/>
          <w:kern w:val="32"/>
          <w:sz w:val="32"/>
          <w:szCs w:val="32"/>
        </w:rPr>
        <w:t>使用部门是否制定安全管理措施，明确责任人并报消防安全管理人批准、备案后，方可使用。</w:t>
      </w:r>
    </w:p>
    <w:p>
      <w:pPr>
        <w:spacing w:line="600" w:lineRule="exact"/>
        <w:ind w:firstLine="640" w:firstLineChars="200"/>
        <w:rPr>
          <w:rFonts w:ascii="Times New Roman" w:hAnsi="Times New Roman" w:eastAsia="方正仿宋_GBK"/>
          <w:kern w:val="32"/>
          <w:sz w:val="32"/>
          <w:szCs w:val="32"/>
        </w:rPr>
      </w:pPr>
      <w:r>
        <w:rPr>
          <w:rFonts w:ascii="Times New Roman" w:hAnsi="Times New Roman" w:eastAsia="方正仿宋_GBK"/>
          <w:kern w:val="32"/>
          <w:sz w:val="32"/>
          <w:szCs w:val="32"/>
        </w:rPr>
        <w:t>6.学校（含寄宿制学校、托儿所、幼儿园，非寄宿制的学校、托儿所、幼儿园，校外培训机构）</w:t>
      </w:r>
    </w:p>
    <w:p>
      <w:pPr>
        <w:spacing w:line="600" w:lineRule="exact"/>
        <w:ind w:firstLine="640" w:firstLineChars="200"/>
        <w:rPr>
          <w:rFonts w:ascii="Times New Roman" w:hAnsi="Times New Roman" w:eastAsia="方正仿宋_GBK"/>
          <w:kern w:val="32"/>
          <w:sz w:val="32"/>
          <w:szCs w:val="32"/>
        </w:rPr>
      </w:pPr>
      <w:r>
        <w:rPr>
          <w:rFonts w:ascii="Times New Roman" w:hAnsi="Times New Roman" w:eastAsia="方正仿宋_GBK"/>
          <w:kern w:val="32"/>
          <w:sz w:val="32"/>
          <w:szCs w:val="32"/>
        </w:rPr>
        <w:t>1）托儿所、幼儿园的儿童用房和儿童游乐厅等儿童活动场所是否设置在四层及四层以上楼层或地下、半地下建筑（室）内。寄宿制学校的图书馆、教学楼、实验楼和集体宿舍的安全出口数量和宽度是否符合消防技术标准要求，公共疏散走道、疏散楼梯间是否违规设置卷帘门、栅栏等影响安全疏散的设施。</w:t>
      </w:r>
    </w:p>
    <w:p>
      <w:pPr>
        <w:spacing w:line="600" w:lineRule="exact"/>
        <w:ind w:firstLine="640" w:firstLineChars="200"/>
        <w:rPr>
          <w:rFonts w:ascii="Times New Roman" w:hAnsi="Times New Roman" w:eastAsia="方正仿宋_GBK"/>
          <w:kern w:val="32"/>
          <w:sz w:val="32"/>
          <w:szCs w:val="32"/>
        </w:rPr>
      </w:pPr>
      <w:r>
        <w:rPr>
          <w:rFonts w:ascii="Times New Roman" w:hAnsi="Times New Roman" w:eastAsia="方正仿宋_GBK"/>
          <w:kern w:val="32"/>
          <w:sz w:val="32"/>
          <w:szCs w:val="32"/>
        </w:rPr>
        <w:t>2）寄宿制学校的集体宿舍是否违规使用蜡烛、电炉；当需要使用炉火采暖时，是否设专人负责，夜间是否定时进行防火</w:t>
      </w:r>
      <w:r>
        <w:rPr>
          <w:rFonts w:hint="eastAsia" w:ascii="Times New Roman" w:hAnsi="Times New Roman" w:eastAsia="方正仿宋_GBK"/>
          <w:kern w:val="32"/>
          <w:sz w:val="32"/>
          <w:szCs w:val="32"/>
          <w:lang w:eastAsia="zh-CN"/>
        </w:rPr>
        <w:t>巡查</w:t>
      </w:r>
      <w:r>
        <w:rPr>
          <w:rFonts w:ascii="Times New Roman" w:hAnsi="Times New Roman" w:eastAsia="方正仿宋_GBK"/>
          <w:kern w:val="32"/>
          <w:sz w:val="32"/>
          <w:szCs w:val="32"/>
        </w:rPr>
        <w:t>。</w:t>
      </w:r>
    </w:p>
    <w:p>
      <w:pPr>
        <w:spacing w:line="600" w:lineRule="exact"/>
        <w:ind w:firstLine="640" w:firstLineChars="200"/>
        <w:rPr>
          <w:rFonts w:ascii="Times New Roman" w:hAnsi="Times New Roman" w:eastAsia="方正仿宋_GBK"/>
          <w:kern w:val="32"/>
          <w:sz w:val="32"/>
          <w:szCs w:val="32"/>
        </w:rPr>
      </w:pPr>
      <w:r>
        <w:rPr>
          <w:rFonts w:ascii="Times New Roman" w:hAnsi="Times New Roman" w:eastAsia="方正仿宋_GBK"/>
          <w:kern w:val="32"/>
          <w:sz w:val="32"/>
          <w:szCs w:val="32"/>
        </w:rPr>
        <w:t>3）托儿所、幼儿园的儿童用房及儿童游乐厅等儿童活动场所是否违规使用明火取暖、照明，当必须使用时，是否采取防火、防护措施，是否设专人负责。</w:t>
      </w:r>
    </w:p>
    <w:p>
      <w:pPr>
        <w:spacing w:line="600" w:lineRule="exact"/>
        <w:ind w:firstLine="640" w:firstLineChars="200"/>
        <w:rPr>
          <w:rFonts w:ascii="Times New Roman" w:hAnsi="Times New Roman" w:eastAsia="方正仿宋_GBK"/>
          <w:kern w:val="32"/>
          <w:sz w:val="32"/>
          <w:szCs w:val="32"/>
        </w:rPr>
      </w:pPr>
      <w:r>
        <w:rPr>
          <w:rFonts w:ascii="Times New Roman" w:hAnsi="Times New Roman" w:eastAsia="方正仿宋_GBK"/>
          <w:kern w:val="32"/>
          <w:sz w:val="32"/>
          <w:szCs w:val="32"/>
        </w:rPr>
        <w:t>4）场所的厨房、烧水间是否单独设置。每间集体宿舍是否设置用电超载保护装置。电路熔断器是否违规使用铜丝、铝丝替代。</w:t>
      </w:r>
    </w:p>
    <w:p>
      <w:pPr>
        <w:spacing w:line="600" w:lineRule="exact"/>
        <w:ind w:firstLine="640" w:firstLineChars="200"/>
        <w:rPr>
          <w:rFonts w:ascii="Times New Roman" w:hAnsi="Times New Roman" w:eastAsia="方正仿宋_GBK"/>
          <w:kern w:val="32"/>
          <w:sz w:val="32"/>
          <w:szCs w:val="32"/>
        </w:rPr>
      </w:pPr>
      <w:r>
        <w:rPr>
          <w:rFonts w:ascii="Times New Roman" w:hAnsi="Times New Roman" w:eastAsia="方正仿宋_GBK"/>
          <w:kern w:val="32"/>
          <w:sz w:val="32"/>
          <w:szCs w:val="32"/>
        </w:rPr>
        <w:t>7.生产加工企业</w:t>
      </w:r>
    </w:p>
    <w:p>
      <w:pPr>
        <w:spacing w:line="600" w:lineRule="exact"/>
        <w:ind w:firstLine="640" w:firstLineChars="200"/>
        <w:rPr>
          <w:rFonts w:ascii="Times New Roman" w:hAnsi="Times New Roman" w:eastAsia="方正仿宋_GBK"/>
          <w:kern w:val="32"/>
          <w:sz w:val="32"/>
          <w:szCs w:val="32"/>
        </w:rPr>
      </w:pPr>
      <w:r>
        <w:rPr>
          <w:rFonts w:ascii="Times New Roman" w:hAnsi="Times New Roman" w:eastAsia="方正仿宋_GBK"/>
          <w:kern w:val="32"/>
          <w:sz w:val="32"/>
          <w:szCs w:val="32"/>
        </w:rPr>
        <w:t>1）住宿与生产、储存、经营合用场所的住宿与非住宿部分是否进行防火分隔，</w:t>
      </w:r>
      <w:r>
        <w:rPr>
          <w:rFonts w:hint="eastAsia" w:ascii="Times New Roman" w:hAnsi="Times New Roman" w:eastAsia="方正仿宋_GBK"/>
          <w:kern w:val="32"/>
          <w:sz w:val="32"/>
          <w:szCs w:val="32"/>
        </w:rPr>
        <w:t>安全</w:t>
      </w:r>
      <w:r>
        <w:rPr>
          <w:rFonts w:ascii="Times New Roman" w:hAnsi="Times New Roman" w:eastAsia="方正仿宋_GBK"/>
          <w:kern w:val="32"/>
          <w:sz w:val="32"/>
          <w:szCs w:val="32"/>
        </w:rPr>
        <w:t>出口是否相互独立。厂房、仓库内是否违规设置员工宿舍。</w:t>
      </w:r>
    </w:p>
    <w:p>
      <w:pPr>
        <w:spacing w:line="600" w:lineRule="exact"/>
        <w:ind w:firstLine="640" w:firstLineChars="200"/>
        <w:rPr>
          <w:rFonts w:ascii="Times New Roman" w:hAnsi="Times New Roman" w:eastAsia="方正仿宋_GBK"/>
          <w:kern w:val="32"/>
          <w:sz w:val="32"/>
          <w:szCs w:val="32"/>
        </w:rPr>
      </w:pPr>
      <w:r>
        <w:rPr>
          <w:rFonts w:ascii="Times New Roman" w:hAnsi="Times New Roman" w:eastAsia="方正仿宋_GBK"/>
          <w:kern w:val="32"/>
          <w:sz w:val="32"/>
          <w:szCs w:val="32"/>
        </w:rPr>
        <w:t>2）车间内中间仓库的储量是否违规超过一昼夜的使用量。生产过程中的原料、半成品、成品是否违规集中摆放，机电设备周围0.5米的范围内是否违规堆放可燃物。生产加工中使用电熨斗等电加热器具时，是否固定使用地点，是否采取可靠的防火措施。是否按操作规程定时清除电气设备及通风管道上的可燃粉尘、飞絮。</w:t>
      </w:r>
    </w:p>
    <w:p>
      <w:pPr>
        <w:spacing w:line="600" w:lineRule="exact"/>
        <w:ind w:firstLine="640" w:firstLineChars="200"/>
        <w:rPr>
          <w:rFonts w:ascii="Times New Roman" w:hAnsi="Times New Roman" w:eastAsia="方正仿宋_GBK"/>
          <w:kern w:val="32"/>
          <w:sz w:val="32"/>
          <w:szCs w:val="32"/>
        </w:rPr>
      </w:pPr>
      <w:r>
        <w:rPr>
          <w:rFonts w:ascii="Times New Roman" w:hAnsi="Times New Roman" w:eastAsia="方正仿宋_GBK"/>
          <w:kern w:val="32"/>
          <w:sz w:val="32"/>
          <w:szCs w:val="32"/>
        </w:rPr>
        <w:t>3）生产加工车间、员工集体宿舍是否违规擅自拉接电气线路、设置炉灶。</w:t>
      </w:r>
    </w:p>
    <w:p>
      <w:pPr>
        <w:spacing w:line="600" w:lineRule="exact"/>
        <w:ind w:firstLine="640" w:firstLineChars="200"/>
        <w:rPr>
          <w:rFonts w:ascii="Times New Roman" w:hAnsi="Times New Roman" w:eastAsia="方正仿宋_GBK"/>
          <w:kern w:val="32"/>
          <w:sz w:val="32"/>
          <w:szCs w:val="32"/>
        </w:rPr>
      </w:pPr>
      <w:r>
        <w:rPr>
          <w:rFonts w:ascii="Times New Roman" w:hAnsi="Times New Roman" w:eastAsia="方正仿宋_GBK"/>
          <w:kern w:val="32"/>
          <w:sz w:val="32"/>
          <w:szCs w:val="32"/>
        </w:rPr>
        <w:t>8.易燃易爆危险品销售场所</w:t>
      </w:r>
    </w:p>
    <w:p>
      <w:pPr>
        <w:spacing w:line="600" w:lineRule="exact"/>
        <w:ind w:firstLine="640" w:firstLineChars="200"/>
        <w:rPr>
          <w:rFonts w:ascii="Times New Roman" w:hAnsi="Times New Roman" w:eastAsia="方正仿宋_GBK"/>
          <w:kern w:val="32"/>
          <w:sz w:val="32"/>
          <w:szCs w:val="32"/>
        </w:rPr>
      </w:pPr>
      <w:r>
        <w:rPr>
          <w:rFonts w:ascii="Times New Roman" w:hAnsi="Times New Roman" w:eastAsia="方正仿宋_GBK"/>
          <w:kern w:val="32"/>
          <w:sz w:val="32"/>
          <w:szCs w:val="32"/>
        </w:rPr>
        <w:t>1）易燃易爆危险品销售场所是否违规附设在民用建筑内。易燃易爆危险品经营门店是否为独立的单层、框架或砖混结构的建筑，是否设置在建筑的一、二层，是否违规设置在地下、半地下。</w:t>
      </w:r>
    </w:p>
    <w:p>
      <w:pPr>
        <w:spacing w:line="600" w:lineRule="exact"/>
        <w:ind w:firstLine="640" w:firstLineChars="200"/>
        <w:rPr>
          <w:rFonts w:ascii="Times New Roman" w:hAnsi="Times New Roman" w:eastAsia="方正仿宋_GBK"/>
          <w:kern w:val="32"/>
          <w:sz w:val="32"/>
          <w:szCs w:val="32"/>
        </w:rPr>
      </w:pPr>
      <w:r>
        <w:rPr>
          <w:rFonts w:ascii="Times New Roman" w:hAnsi="Times New Roman" w:eastAsia="方正仿宋_GBK"/>
          <w:kern w:val="32"/>
          <w:sz w:val="32"/>
          <w:szCs w:val="32"/>
        </w:rPr>
        <w:t>2）门店内的货物是否违规超量储存，化学性质不同以及相互发生反应的物品或者灭火方法不同的物品是否违规混存，储存场所是否有通风、降温措施。物品的包装是否牢固、密封，是否违规存在跑、冒、滴、漏情况。</w:t>
      </w:r>
    </w:p>
    <w:p>
      <w:pPr>
        <w:spacing w:line="600" w:lineRule="exact"/>
        <w:ind w:firstLine="640" w:firstLineChars="200"/>
        <w:rPr>
          <w:rFonts w:ascii="Times New Roman" w:hAnsi="Times New Roman" w:eastAsia="方正仿宋_GBK"/>
          <w:kern w:val="32"/>
          <w:sz w:val="32"/>
          <w:szCs w:val="32"/>
        </w:rPr>
      </w:pPr>
      <w:r>
        <w:rPr>
          <w:rFonts w:ascii="Times New Roman" w:hAnsi="Times New Roman" w:eastAsia="方正仿宋_GBK"/>
          <w:kern w:val="32"/>
          <w:sz w:val="32"/>
          <w:szCs w:val="32"/>
        </w:rPr>
        <w:t>3）易燃易爆危险品经营门店内电气装置是否采用防爆电器，敷设的配电线路是否穿金属管或难燃塑料管保护。</w:t>
      </w:r>
    </w:p>
    <w:p>
      <w:pPr>
        <w:spacing w:line="600" w:lineRule="exact"/>
        <w:ind w:firstLine="640" w:firstLineChars="200"/>
        <w:rPr>
          <w:rFonts w:ascii="Times New Roman" w:hAnsi="Times New Roman" w:eastAsia="方正仿宋_GBK"/>
          <w:kern w:val="32"/>
          <w:sz w:val="32"/>
          <w:szCs w:val="32"/>
        </w:rPr>
      </w:pPr>
      <w:r>
        <w:rPr>
          <w:rFonts w:ascii="Times New Roman" w:hAnsi="Times New Roman" w:eastAsia="方正仿宋_GBK"/>
          <w:kern w:val="32"/>
          <w:sz w:val="32"/>
          <w:szCs w:val="32"/>
        </w:rPr>
        <w:t>4）门店内是否存在吸烟、违规动火作业情况，是否违规使用电炉、明火等取暖、照明、烹饪食物。</w:t>
      </w:r>
    </w:p>
    <w:p>
      <w:pPr>
        <w:spacing w:line="600" w:lineRule="exact"/>
        <w:ind w:firstLine="640" w:firstLineChars="200"/>
        <w:rPr>
          <w:rFonts w:ascii="Times New Roman" w:hAnsi="Times New Roman" w:eastAsia="方正仿宋_GBK"/>
          <w:kern w:val="32"/>
          <w:sz w:val="32"/>
          <w:szCs w:val="32"/>
        </w:rPr>
      </w:pPr>
      <w:r>
        <w:rPr>
          <w:rFonts w:ascii="Times New Roman" w:hAnsi="Times New Roman" w:eastAsia="方正仿宋_GBK"/>
          <w:kern w:val="32"/>
          <w:sz w:val="32"/>
          <w:szCs w:val="32"/>
        </w:rPr>
        <w:t>9.仓储场所</w:t>
      </w:r>
    </w:p>
    <w:p>
      <w:pPr>
        <w:spacing w:line="600" w:lineRule="exact"/>
        <w:ind w:firstLine="640" w:firstLineChars="200"/>
        <w:rPr>
          <w:rFonts w:ascii="Times New Roman" w:hAnsi="Times New Roman" w:eastAsia="方正仿宋_GBK"/>
          <w:kern w:val="32"/>
          <w:sz w:val="32"/>
          <w:szCs w:val="32"/>
        </w:rPr>
      </w:pPr>
      <w:r>
        <w:rPr>
          <w:rFonts w:ascii="Times New Roman" w:hAnsi="Times New Roman" w:eastAsia="方正仿宋_GBK"/>
          <w:kern w:val="32"/>
          <w:sz w:val="32"/>
          <w:szCs w:val="32"/>
        </w:rPr>
        <w:t>1）仓储场所与建筑物之间是否保持足够的防火间距。</w:t>
      </w:r>
    </w:p>
    <w:p>
      <w:pPr>
        <w:spacing w:line="600" w:lineRule="exact"/>
        <w:ind w:firstLine="640" w:firstLineChars="200"/>
        <w:rPr>
          <w:rFonts w:ascii="Times New Roman" w:hAnsi="Times New Roman" w:eastAsia="方正仿宋_GBK"/>
          <w:kern w:val="32"/>
          <w:sz w:val="32"/>
          <w:szCs w:val="32"/>
        </w:rPr>
      </w:pPr>
      <w:r>
        <w:rPr>
          <w:rFonts w:ascii="Times New Roman" w:hAnsi="Times New Roman" w:eastAsia="方正仿宋_GBK"/>
          <w:kern w:val="32"/>
          <w:sz w:val="32"/>
          <w:szCs w:val="32"/>
        </w:rPr>
        <w:t>2）露天存放物品是否分类、分堆、分组和分垛，是否留出必要的防火间距。库存物品是否分类、分垛储存，每垛占地面积，垛与垛间距，垛与墙面间距，垛与梁、柱的间距，主要通道的宽度是否符合消防技术标准要求。</w:t>
      </w:r>
    </w:p>
    <w:p>
      <w:pPr>
        <w:spacing w:line="600" w:lineRule="exact"/>
        <w:ind w:firstLine="640" w:firstLineChars="200"/>
        <w:rPr>
          <w:rFonts w:ascii="Times New Roman" w:hAnsi="Times New Roman" w:eastAsia="方正仿宋_GBK"/>
          <w:kern w:val="32"/>
          <w:sz w:val="32"/>
          <w:szCs w:val="32"/>
        </w:rPr>
      </w:pPr>
      <w:r>
        <w:rPr>
          <w:rFonts w:ascii="Times New Roman" w:hAnsi="Times New Roman" w:eastAsia="方正仿宋_GBK"/>
          <w:kern w:val="32"/>
          <w:sz w:val="32"/>
          <w:szCs w:val="32"/>
        </w:rPr>
        <w:t>3）场所内是否违规设置员工宿舍；确需设置办公室、休息室的，是否采用不燃烧体隔墙、楼板与库房分隔，是否设置独立的安全出口。场所的安全出口数量、宽度、间距是否符合消防技术标准要求。</w:t>
      </w:r>
    </w:p>
    <w:p>
      <w:pPr>
        <w:spacing w:line="600" w:lineRule="exact"/>
        <w:ind w:firstLine="640" w:firstLineChars="200"/>
        <w:rPr>
          <w:rFonts w:ascii="Times New Roman" w:hAnsi="Times New Roman" w:eastAsia="方正仿宋_GBK"/>
          <w:kern w:val="32"/>
          <w:sz w:val="32"/>
          <w:szCs w:val="32"/>
        </w:rPr>
      </w:pPr>
      <w:r>
        <w:rPr>
          <w:rFonts w:ascii="Times New Roman" w:hAnsi="Times New Roman" w:eastAsia="方正仿宋_GBK"/>
          <w:kern w:val="32"/>
          <w:sz w:val="32"/>
          <w:szCs w:val="32"/>
        </w:rPr>
        <w:t>4）建筑占地面积大于300平方米的仓储场所，是否设置室内消火栓。</w:t>
      </w:r>
    </w:p>
    <w:p>
      <w:pPr>
        <w:spacing w:line="600" w:lineRule="exact"/>
        <w:ind w:firstLine="640" w:firstLineChars="200"/>
        <w:rPr>
          <w:rFonts w:ascii="Times New Roman" w:hAnsi="Times New Roman" w:eastAsia="方正仿宋_GBK"/>
          <w:kern w:val="32"/>
          <w:sz w:val="32"/>
          <w:szCs w:val="32"/>
        </w:rPr>
      </w:pPr>
      <w:r>
        <w:rPr>
          <w:rFonts w:ascii="Times New Roman" w:hAnsi="Times New Roman" w:eastAsia="方正仿宋_GBK"/>
          <w:kern w:val="32"/>
          <w:sz w:val="32"/>
          <w:szCs w:val="32"/>
        </w:rPr>
        <w:t>5）场所内是否违规使用碘钨灯和超过60瓦以上的白炽灯等高温照明灯具。库房内敷设的配电线路，是否穿金属管或硬质阻燃塑料管保护；每个库房是否在库房外单独安装开关箱，保管人员离库时是否拉闸断电；是否违规使用不合规格的电路熔断器或断路器。</w:t>
      </w:r>
    </w:p>
    <w:p>
      <w:pPr>
        <w:spacing w:line="600" w:lineRule="exact"/>
        <w:ind w:firstLine="640" w:firstLineChars="200"/>
        <w:rPr>
          <w:rFonts w:ascii="Times New Roman" w:hAnsi="Times New Roman" w:eastAsia="方正仿宋_GBK"/>
          <w:kern w:val="32"/>
          <w:sz w:val="32"/>
          <w:szCs w:val="32"/>
        </w:rPr>
      </w:pPr>
      <w:r>
        <w:rPr>
          <w:rFonts w:ascii="Times New Roman" w:hAnsi="Times New Roman" w:eastAsia="方正仿宋_GBK"/>
          <w:kern w:val="32"/>
          <w:sz w:val="32"/>
          <w:szCs w:val="32"/>
        </w:rPr>
        <w:t>6）场所的电气设备周围和架空线路下方是否堆放物品；对进入场所的机动车尾气管部位，是否设置机动车排气火花熄灭器。</w:t>
      </w:r>
    </w:p>
    <w:p>
      <w:pPr>
        <w:spacing w:line="600" w:lineRule="exact"/>
        <w:ind w:firstLine="640" w:firstLineChars="200"/>
        <w:rPr>
          <w:rFonts w:ascii="Times New Roman" w:hAnsi="Times New Roman" w:eastAsia="方正仿宋_GBK"/>
          <w:kern w:val="32"/>
          <w:sz w:val="32"/>
          <w:szCs w:val="32"/>
        </w:rPr>
      </w:pPr>
      <w:r>
        <w:rPr>
          <w:rFonts w:ascii="Times New Roman" w:hAnsi="Times New Roman" w:eastAsia="方正仿宋_GBK"/>
          <w:kern w:val="32"/>
          <w:sz w:val="32"/>
          <w:szCs w:val="32"/>
        </w:rPr>
        <w:t>7）场所是否按照国家标准要求设置防雷装置，是否定期检测。库房内是否违规使用电炉、电烙铁、电熨斗等电热器具。</w:t>
      </w:r>
    </w:p>
    <w:p>
      <w:pPr>
        <w:spacing w:line="600" w:lineRule="exact"/>
        <w:ind w:firstLine="640" w:firstLineChars="200"/>
        <w:rPr>
          <w:rFonts w:hint="eastAsia" w:eastAsia="方正仿宋_GBK"/>
          <w:sz w:val="32"/>
          <w:szCs w:val="32"/>
        </w:rPr>
      </w:pPr>
      <w:r>
        <w:rPr>
          <w:rFonts w:ascii="Times New Roman" w:hAnsi="Times New Roman" w:eastAsia="方正仿宋_GBK"/>
          <w:kern w:val="32"/>
          <w:sz w:val="32"/>
          <w:szCs w:val="32"/>
        </w:rPr>
        <w:t>8）物品入库前是否有专人负责</w:t>
      </w:r>
      <w:r>
        <w:rPr>
          <w:rFonts w:hint="eastAsia" w:ascii="Times New Roman" w:hAnsi="Times New Roman" w:eastAsia="方正仿宋_GBK"/>
          <w:kern w:val="32"/>
          <w:sz w:val="32"/>
          <w:szCs w:val="32"/>
          <w:lang w:eastAsia="zh-CN"/>
        </w:rPr>
        <w:t>检查</w:t>
      </w:r>
      <w:r>
        <w:rPr>
          <w:rFonts w:ascii="Times New Roman" w:hAnsi="Times New Roman" w:eastAsia="方正仿宋_GBK"/>
          <w:kern w:val="32"/>
          <w:sz w:val="32"/>
          <w:szCs w:val="32"/>
        </w:rPr>
        <w:t>，是否确定无火种等隐患后，方准入库。库房内和堆场是否违规使用明火</w:t>
      </w:r>
      <w:r>
        <w:rPr>
          <w:rFonts w:hint="eastAsia" w:ascii="Times New Roman" w:hAnsi="Times New Roman" w:eastAsia="方正仿宋_GBK"/>
          <w:kern w:val="32"/>
          <w:sz w:val="32"/>
          <w:szCs w:val="32"/>
          <w:lang w:eastAsia="zh-CN"/>
        </w:rPr>
        <w:t>，</w:t>
      </w:r>
      <w:r>
        <w:rPr>
          <w:rFonts w:ascii="Times New Roman" w:hAnsi="Times New Roman" w:eastAsia="方正仿宋_GBK"/>
          <w:kern w:val="32"/>
          <w:sz w:val="32"/>
          <w:szCs w:val="32"/>
        </w:rPr>
        <w:t>是否违规使用火炉取暖；库房外动用明火作业是否经过审批，是否做好防护措施。场所是否设置醒目的防火警示标识。</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仿宋_GBK"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仿宋_GBK"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仿宋_GBK"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仿宋_GBK"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仿宋_GBK"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仿宋_GBK"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仿宋_GBK" w:eastAsia="方正仿宋_GBK"/>
          <w:sz w:val="32"/>
          <w:szCs w:val="32"/>
        </w:rPr>
      </w:pPr>
      <w:r>
        <w:rPr>
          <w:rFonts w:hint="eastAsia" w:ascii="方正仿宋_GBK" w:eastAsia="方正仿宋_GBK"/>
          <w:sz w:val="32"/>
          <w:szCs w:val="32"/>
        </w:rPr>
        <w:t>附件</w:t>
      </w:r>
      <w:r>
        <w:rPr>
          <w:rFonts w:hint="eastAsia" w:ascii="方正仿宋_GBK" w:eastAsia="方正仿宋_GBK"/>
          <w:sz w:val="32"/>
          <w:szCs w:val="32"/>
          <w:lang w:val="en-US" w:eastAsia="zh-CN"/>
        </w:rPr>
        <w:t>5</w:t>
      </w:r>
      <w:r>
        <w:rPr>
          <w:rFonts w:hint="eastAsia" w:ascii="方正仿宋_GBK" w:eastAsia="方正仿宋_GBK"/>
          <w:sz w:val="32"/>
          <w:szCs w:val="32"/>
        </w:rPr>
        <w:t>：</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消防安全违法行为自查自改报告表（模板）</w:t>
      </w:r>
      <w:r>
        <w:rPr>
          <w:rFonts w:hint="eastAsia" w:ascii="方正小标宋简体" w:hAnsi="方正小标宋简体" w:eastAsia="方正小标宋简体" w:cs="方正小标宋简体"/>
          <w:sz w:val="44"/>
          <w:szCs w:val="44"/>
          <w:lang w:eastAsia="zh-CN"/>
        </w:rPr>
        <w:t>：</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仿宋_GBK" w:eastAsia="方正仿宋_GBK"/>
          <w:sz w:val="32"/>
          <w:szCs w:val="32"/>
        </w:rPr>
      </w:pPr>
      <w:r>
        <w:rPr>
          <w:rFonts w:hint="eastAsia" w:ascii="方正仿宋_GBK" w:eastAsia="方正仿宋_GBK"/>
          <w:sz w:val="32"/>
          <w:szCs w:val="32"/>
        </w:rPr>
        <w:t xml:space="preserve">主送单位 ：XX消防救援大队  </w:t>
      </w:r>
      <w:bookmarkStart w:id="0" w:name="_GoBack"/>
      <w:bookmarkEnd w:id="0"/>
      <w:r>
        <w:rPr>
          <w:rFonts w:hint="eastAsia" w:ascii="方正仿宋_GBK" w:eastAsia="方正仿宋_GBK"/>
          <w:sz w:val="32"/>
          <w:szCs w:val="32"/>
          <w:lang w:val="en-US" w:eastAsia="zh-CN"/>
        </w:rPr>
        <w:t xml:space="preserve">     </w:t>
      </w:r>
      <w:r>
        <w:rPr>
          <w:rFonts w:hint="eastAsia" w:ascii="方正仿宋_GBK" w:eastAsia="方正仿宋_GBK"/>
          <w:sz w:val="32"/>
          <w:szCs w:val="32"/>
        </w:rPr>
        <w:t>报告日期：X年X月X日</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2"/>
        <w:gridCol w:w="1555"/>
        <w:gridCol w:w="2277"/>
        <w:gridCol w:w="1473"/>
        <w:gridCol w:w="341"/>
        <w:gridCol w:w="1336"/>
        <w:gridCol w:w="1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2687" w:type="dxa"/>
            <w:gridSpan w:val="2"/>
            <w:noWrap w:val="0"/>
            <w:vAlign w:val="center"/>
          </w:tcPr>
          <w:p>
            <w:pPr>
              <w:widowControl/>
              <w:spacing w:line="280" w:lineRule="exact"/>
              <w:jc w:val="center"/>
              <w:rPr>
                <w:rFonts w:ascii="Times New Roman" w:eastAsia="方正黑体_GBK"/>
                <w:sz w:val="24"/>
                <w:lang w:bidi="ar"/>
              </w:rPr>
            </w:pPr>
            <w:r>
              <w:rPr>
                <w:rFonts w:ascii="Times New Roman" w:eastAsia="方正黑体_GBK"/>
                <w:sz w:val="24"/>
                <w:lang w:bidi="ar"/>
              </w:rPr>
              <w:t>单位名称（盖章）</w:t>
            </w:r>
          </w:p>
        </w:tc>
        <w:tc>
          <w:tcPr>
            <w:tcW w:w="2277" w:type="dxa"/>
            <w:noWrap w:val="0"/>
            <w:vAlign w:val="center"/>
          </w:tcPr>
          <w:p>
            <w:pPr>
              <w:widowControl/>
              <w:spacing w:line="280" w:lineRule="exact"/>
              <w:jc w:val="center"/>
              <w:rPr>
                <w:rFonts w:ascii="Times New Roman" w:eastAsia="方正黑体_GBK"/>
                <w:sz w:val="24"/>
                <w:lang w:bidi="ar"/>
              </w:rPr>
            </w:pPr>
          </w:p>
        </w:tc>
        <w:tc>
          <w:tcPr>
            <w:tcW w:w="1814" w:type="dxa"/>
            <w:gridSpan w:val="2"/>
            <w:noWrap w:val="0"/>
            <w:vAlign w:val="center"/>
          </w:tcPr>
          <w:p>
            <w:pPr>
              <w:widowControl/>
              <w:spacing w:line="280" w:lineRule="exact"/>
              <w:jc w:val="center"/>
              <w:rPr>
                <w:rFonts w:ascii="Times New Roman" w:eastAsia="方正黑体_GBK"/>
                <w:sz w:val="24"/>
                <w:lang w:bidi="ar"/>
              </w:rPr>
            </w:pPr>
            <w:r>
              <w:rPr>
                <w:rFonts w:ascii="Times New Roman" w:eastAsia="方正黑体_GBK"/>
                <w:sz w:val="24"/>
                <w:lang w:bidi="ar"/>
              </w:rPr>
              <w:t>单位地址</w:t>
            </w:r>
          </w:p>
        </w:tc>
        <w:tc>
          <w:tcPr>
            <w:tcW w:w="2793" w:type="dxa"/>
            <w:gridSpan w:val="2"/>
            <w:noWrap w:val="0"/>
            <w:vAlign w:val="center"/>
          </w:tcPr>
          <w:p>
            <w:pPr>
              <w:widowControl/>
              <w:spacing w:line="280" w:lineRule="exact"/>
              <w:jc w:val="center"/>
              <w:rPr>
                <w:rFonts w:ascii="Times New Roman" w:eastAsia="方正黑体_GBK"/>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2" w:type="dxa"/>
            <w:vMerge w:val="restart"/>
            <w:noWrap w:val="0"/>
            <w:vAlign w:val="center"/>
          </w:tcPr>
          <w:p>
            <w:pPr>
              <w:widowControl/>
              <w:spacing w:line="280" w:lineRule="exact"/>
              <w:jc w:val="center"/>
              <w:rPr>
                <w:rFonts w:ascii="Times New Roman" w:eastAsia="方正黑体_GBK"/>
                <w:sz w:val="24"/>
                <w:lang w:bidi="ar"/>
              </w:rPr>
            </w:pPr>
            <w:r>
              <w:rPr>
                <w:rFonts w:ascii="Times New Roman" w:eastAsia="方正黑体_GBK"/>
                <w:sz w:val="24"/>
                <w:lang w:bidi="ar"/>
              </w:rPr>
              <w:t>单位自查发现的消防安全违法行为</w:t>
            </w:r>
          </w:p>
        </w:tc>
        <w:tc>
          <w:tcPr>
            <w:tcW w:w="1555" w:type="dxa"/>
            <w:noWrap w:val="0"/>
            <w:vAlign w:val="center"/>
          </w:tcPr>
          <w:p>
            <w:pPr>
              <w:widowControl/>
              <w:spacing w:line="280" w:lineRule="exact"/>
              <w:jc w:val="center"/>
              <w:rPr>
                <w:rFonts w:ascii="Times New Roman" w:eastAsia="方正黑体_GBK"/>
                <w:sz w:val="24"/>
                <w:lang w:bidi="ar"/>
              </w:rPr>
            </w:pPr>
            <w:r>
              <w:rPr>
                <w:rFonts w:ascii="Times New Roman" w:eastAsia="方正黑体_GBK"/>
                <w:sz w:val="24"/>
                <w:lang w:bidi="ar"/>
              </w:rPr>
              <w:t>类别</w:t>
            </w:r>
          </w:p>
        </w:tc>
        <w:tc>
          <w:tcPr>
            <w:tcW w:w="2277" w:type="dxa"/>
            <w:noWrap w:val="0"/>
            <w:vAlign w:val="center"/>
          </w:tcPr>
          <w:p>
            <w:pPr>
              <w:widowControl/>
              <w:spacing w:line="280" w:lineRule="exact"/>
              <w:jc w:val="center"/>
              <w:rPr>
                <w:rFonts w:ascii="Times New Roman" w:eastAsia="方正黑体_GBK"/>
                <w:sz w:val="24"/>
                <w:lang w:bidi="ar"/>
              </w:rPr>
            </w:pPr>
            <w:r>
              <w:rPr>
                <w:rFonts w:ascii="Times New Roman" w:eastAsia="方正黑体_GBK"/>
                <w:sz w:val="24"/>
                <w:lang w:bidi="ar"/>
              </w:rPr>
              <w:t>具体情形</w:t>
            </w:r>
          </w:p>
        </w:tc>
        <w:tc>
          <w:tcPr>
            <w:tcW w:w="3150" w:type="dxa"/>
            <w:gridSpan w:val="3"/>
            <w:noWrap w:val="0"/>
            <w:vAlign w:val="center"/>
          </w:tcPr>
          <w:p>
            <w:pPr>
              <w:widowControl/>
              <w:spacing w:line="280" w:lineRule="exact"/>
              <w:jc w:val="center"/>
              <w:rPr>
                <w:rFonts w:ascii="Times New Roman" w:eastAsia="方正黑体_GBK"/>
                <w:sz w:val="24"/>
                <w:lang w:bidi="ar"/>
              </w:rPr>
            </w:pPr>
            <w:r>
              <w:rPr>
                <w:rFonts w:ascii="Times New Roman" w:eastAsia="方正黑体_GBK"/>
                <w:sz w:val="24"/>
                <w:lang w:bidi="ar"/>
              </w:rPr>
              <w:t>整改措施</w:t>
            </w:r>
          </w:p>
        </w:tc>
        <w:tc>
          <w:tcPr>
            <w:tcW w:w="1457" w:type="dxa"/>
            <w:noWrap w:val="0"/>
            <w:vAlign w:val="center"/>
          </w:tcPr>
          <w:p>
            <w:pPr>
              <w:widowControl/>
              <w:spacing w:line="280" w:lineRule="exact"/>
              <w:jc w:val="center"/>
              <w:rPr>
                <w:rFonts w:ascii="Times New Roman" w:eastAsia="方正黑体_GBK"/>
                <w:sz w:val="24"/>
                <w:lang w:bidi="ar"/>
              </w:rPr>
            </w:pPr>
            <w:r>
              <w:rPr>
                <w:rFonts w:ascii="Times New Roman" w:eastAsia="方正黑体_GBK"/>
                <w:sz w:val="24"/>
                <w:lang w:bidi="ar"/>
              </w:rPr>
              <w:t>整改期限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32" w:type="dxa"/>
            <w:vMerge w:val="continue"/>
            <w:noWrap w:val="0"/>
            <w:vAlign w:val="center"/>
          </w:tcPr>
          <w:p>
            <w:pPr>
              <w:widowControl/>
              <w:spacing w:line="280" w:lineRule="exact"/>
              <w:jc w:val="center"/>
              <w:rPr>
                <w:rFonts w:ascii="Times New Roman" w:eastAsia="方正黑体_GBK"/>
                <w:sz w:val="28"/>
                <w:szCs w:val="28"/>
                <w:lang w:bidi="ar"/>
              </w:rPr>
            </w:pPr>
          </w:p>
        </w:tc>
        <w:tc>
          <w:tcPr>
            <w:tcW w:w="1555" w:type="dxa"/>
            <w:noWrap w:val="0"/>
            <w:vAlign w:val="center"/>
          </w:tcPr>
          <w:p>
            <w:pPr>
              <w:widowControl/>
              <w:spacing w:line="280" w:lineRule="exact"/>
              <w:jc w:val="center"/>
              <w:rPr>
                <w:rFonts w:ascii="Times New Roman" w:eastAsia="方正黑体_GBK"/>
                <w:sz w:val="28"/>
                <w:szCs w:val="28"/>
                <w:lang w:bidi="ar"/>
              </w:rPr>
            </w:pPr>
          </w:p>
        </w:tc>
        <w:tc>
          <w:tcPr>
            <w:tcW w:w="2277" w:type="dxa"/>
            <w:noWrap w:val="0"/>
            <w:vAlign w:val="center"/>
          </w:tcPr>
          <w:p>
            <w:pPr>
              <w:widowControl/>
              <w:spacing w:line="280" w:lineRule="exact"/>
              <w:jc w:val="center"/>
              <w:rPr>
                <w:rFonts w:ascii="Times New Roman" w:eastAsia="方正黑体_GBK"/>
                <w:sz w:val="28"/>
                <w:szCs w:val="28"/>
                <w:lang w:bidi="ar"/>
              </w:rPr>
            </w:pPr>
          </w:p>
        </w:tc>
        <w:tc>
          <w:tcPr>
            <w:tcW w:w="3150" w:type="dxa"/>
            <w:gridSpan w:val="3"/>
            <w:noWrap w:val="0"/>
            <w:vAlign w:val="center"/>
          </w:tcPr>
          <w:p>
            <w:pPr>
              <w:widowControl/>
              <w:spacing w:line="280" w:lineRule="exact"/>
              <w:jc w:val="center"/>
              <w:rPr>
                <w:rFonts w:ascii="Times New Roman" w:eastAsia="方正黑体_GBK"/>
                <w:sz w:val="28"/>
                <w:szCs w:val="28"/>
                <w:lang w:bidi="ar"/>
              </w:rPr>
            </w:pPr>
          </w:p>
        </w:tc>
        <w:tc>
          <w:tcPr>
            <w:tcW w:w="1457" w:type="dxa"/>
            <w:noWrap w:val="0"/>
            <w:vAlign w:val="center"/>
          </w:tcPr>
          <w:p>
            <w:pPr>
              <w:widowControl/>
              <w:spacing w:line="280" w:lineRule="exact"/>
              <w:jc w:val="center"/>
              <w:rPr>
                <w:rFonts w:ascii="Times New Roman" w:eastAsia="方正黑体_GBK"/>
                <w:sz w:val="28"/>
                <w:szCs w:val="2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32" w:type="dxa"/>
            <w:vMerge w:val="continue"/>
            <w:noWrap w:val="0"/>
            <w:vAlign w:val="center"/>
          </w:tcPr>
          <w:p>
            <w:pPr>
              <w:widowControl/>
              <w:spacing w:line="280" w:lineRule="exact"/>
              <w:jc w:val="center"/>
              <w:rPr>
                <w:rFonts w:ascii="Times New Roman" w:eastAsia="方正黑体_GBK"/>
                <w:sz w:val="28"/>
                <w:szCs w:val="28"/>
                <w:lang w:bidi="ar"/>
              </w:rPr>
            </w:pPr>
          </w:p>
        </w:tc>
        <w:tc>
          <w:tcPr>
            <w:tcW w:w="1555" w:type="dxa"/>
            <w:noWrap w:val="0"/>
            <w:vAlign w:val="center"/>
          </w:tcPr>
          <w:p>
            <w:pPr>
              <w:widowControl/>
              <w:spacing w:line="280" w:lineRule="exact"/>
              <w:jc w:val="center"/>
              <w:rPr>
                <w:rFonts w:ascii="Times New Roman" w:eastAsia="方正黑体_GBK"/>
                <w:sz w:val="28"/>
                <w:szCs w:val="28"/>
                <w:lang w:bidi="ar"/>
              </w:rPr>
            </w:pPr>
          </w:p>
        </w:tc>
        <w:tc>
          <w:tcPr>
            <w:tcW w:w="2277" w:type="dxa"/>
            <w:noWrap w:val="0"/>
            <w:vAlign w:val="center"/>
          </w:tcPr>
          <w:p>
            <w:pPr>
              <w:widowControl/>
              <w:spacing w:line="280" w:lineRule="exact"/>
              <w:jc w:val="center"/>
              <w:rPr>
                <w:rFonts w:ascii="Times New Roman" w:eastAsia="方正黑体_GBK"/>
                <w:sz w:val="28"/>
                <w:szCs w:val="28"/>
                <w:lang w:bidi="ar"/>
              </w:rPr>
            </w:pPr>
          </w:p>
        </w:tc>
        <w:tc>
          <w:tcPr>
            <w:tcW w:w="3150" w:type="dxa"/>
            <w:gridSpan w:val="3"/>
            <w:noWrap w:val="0"/>
            <w:vAlign w:val="center"/>
          </w:tcPr>
          <w:p>
            <w:pPr>
              <w:widowControl/>
              <w:spacing w:line="280" w:lineRule="exact"/>
              <w:jc w:val="center"/>
              <w:rPr>
                <w:rFonts w:ascii="Times New Roman" w:eastAsia="方正黑体_GBK"/>
                <w:sz w:val="28"/>
                <w:szCs w:val="28"/>
                <w:lang w:bidi="ar"/>
              </w:rPr>
            </w:pPr>
          </w:p>
        </w:tc>
        <w:tc>
          <w:tcPr>
            <w:tcW w:w="1457" w:type="dxa"/>
            <w:noWrap w:val="0"/>
            <w:vAlign w:val="center"/>
          </w:tcPr>
          <w:p>
            <w:pPr>
              <w:widowControl/>
              <w:spacing w:line="280" w:lineRule="exact"/>
              <w:jc w:val="center"/>
              <w:rPr>
                <w:rFonts w:ascii="Times New Roman" w:eastAsia="方正黑体_GBK"/>
                <w:sz w:val="28"/>
                <w:szCs w:val="2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32" w:type="dxa"/>
            <w:vMerge w:val="continue"/>
            <w:noWrap w:val="0"/>
            <w:vAlign w:val="center"/>
          </w:tcPr>
          <w:p>
            <w:pPr>
              <w:widowControl/>
              <w:spacing w:line="280" w:lineRule="exact"/>
              <w:jc w:val="center"/>
              <w:rPr>
                <w:rFonts w:ascii="Times New Roman" w:eastAsia="方正黑体_GBK"/>
                <w:sz w:val="28"/>
                <w:szCs w:val="28"/>
                <w:lang w:bidi="ar"/>
              </w:rPr>
            </w:pPr>
          </w:p>
        </w:tc>
        <w:tc>
          <w:tcPr>
            <w:tcW w:w="1555" w:type="dxa"/>
            <w:noWrap w:val="0"/>
            <w:vAlign w:val="center"/>
          </w:tcPr>
          <w:p>
            <w:pPr>
              <w:widowControl/>
              <w:spacing w:line="280" w:lineRule="exact"/>
              <w:jc w:val="center"/>
              <w:rPr>
                <w:rFonts w:ascii="Times New Roman" w:eastAsia="方正黑体_GBK"/>
                <w:sz w:val="28"/>
                <w:szCs w:val="28"/>
                <w:lang w:bidi="ar"/>
              </w:rPr>
            </w:pPr>
          </w:p>
        </w:tc>
        <w:tc>
          <w:tcPr>
            <w:tcW w:w="2277" w:type="dxa"/>
            <w:noWrap w:val="0"/>
            <w:vAlign w:val="center"/>
          </w:tcPr>
          <w:p>
            <w:pPr>
              <w:widowControl/>
              <w:spacing w:line="280" w:lineRule="exact"/>
              <w:jc w:val="center"/>
              <w:rPr>
                <w:rFonts w:ascii="Times New Roman" w:eastAsia="方正黑体_GBK"/>
                <w:sz w:val="28"/>
                <w:szCs w:val="28"/>
                <w:lang w:bidi="ar"/>
              </w:rPr>
            </w:pPr>
          </w:p>
        </w:tc>
        <w:tc>
          <w:tcPr>
            <w:tcW w:w="3150" w:type="dxa"/>
            <w:gridSpan w:val="3"/>
            <w:noWrap w:val="0"/>
            <w:vAlign w:val="center"/>
          </w:tcPr>
          <w:p>
            <w:pPr>
              <w:widowControl/>
              <w:spacing w:line="280" w:lineRule="exact"/>
              <w:jc w:val="center"/>
              <w:rPr>
                <w:rFonts w:ascii="Times New Roman" w:eastAsia="方正黑体_GBK"/>
                <w:sz w:val="28"/>
                <w:szCs w:val="28"/>
                <w:lang w:bidi="ar"/>
              </w:rPr>
            </w:pPr>
          </w:p>
        </w:tc>
        <w:tc>
          <w:tcPr>
            <w:tcW w:w="1457" w:type="dxa"/>
            <w:noWrap w:val="0"/>
            <w:vAlign w:val="center"/>
          </w:tcPr>
          <w:p>
            <w:pPr>
              <w:widowControl/>
              <w:spacing w:line="280" w:lineRule="exact"/>
              <w:jc w:val="center"/>
              <w:rPr>
                <w:rFonts w:ascii="Times New Roman" w:eastAsia="方正黑体_GBK"/>
                <w:sz w:val="28"/>
                <w:szCs w:val="2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32" w:type="dxa"/>
            <w:vMerge w:val="continue"/>
            <w:noWrap w:val="0"/>
            <w:vAlign w:val="center"/>
          </w:tcPr>
          <w:p>
            <w:pPr>
              <w:widowControl/>
              <w:spacing w:line="280" w:lineRule="exact"/>
              <w:jc w:val="center"/>
              <w:rPr>
                <w:rFonts w:ascii="Times New Roman" w:eastAsia="方正黑体_GBK"/>
                <w:sz w:val="28"/>
                <w:szCs w:val="28"/>
                <w:lang w:bidi="ar"/>
              </w:rPr>
            </w:pPr>
          </w:p>
        </w:tc>
        <w:tc>
          <w:tcPr>
            <w:tcW w:w="1555" w:type="dxa"/>
            <w:noWrap w:val="0"/>
            <w:vAlign w:val="center"/>
          </w:tcPr>
          <w:p>
            <w:pPr>
              <w:widowControl/>
              <w:spacing w:line="280" w:lineRule="exact"/>
              <w:jc w:val="center"/>
              <w:rPr>
                <w:rFonts w:ascii="Times New Roman" w:eastAsia="方正黑体_GBK"/>
                <w:sz w:val="28"/>
                <w:szCs w:val="28"/>
                <w:lang w:bidi="ar"/>
              </w:rPr>
            </w:pPr>
          </w:p>
        </w:tc>
        <w:tc>
          <w:tcPr>
            <w:tcW w:w="2277" w:type="dxa"/>
            <w:noWrap w:val="0"/>
            <w:vAlign w:val="center"/>
          </w:tcPr>
          <w:p>
            <w:pPr>
              <w:widowControl/>
              <w:spacing w:line="280" w:lineRule="exact"/>
              <w:jc w:val="center"/>
              <w:rPr>
                <w:rFonts w:ascii="Times New Roman" w:eastAsia="方正黑体_GBK"/>
                <w:sz w:val="28"/>
                <w:szCs w:val="28"/>
                <w:lang w:bidi="ar"/>
              </w:rPr>
            </w:pPr>
          </w:p>
        </w:tc>
        <w:tc>
          <w:tcPr>
            <w:tcW w:w="3150" w:type="dxa"/>
            <w:gridSpan w:val="3"/>
            <w:noWrap w:val="0"/>
            <w:vAlign w:val="center"/>
          </w:tcPr>
          <w:p>
            <w:pPr>
              <w:widowControl/>
              <w:spacing w:line="280" w:lineRule="exact"/>
              <w:jc w:val="center"/>
              <w:rPr>
                <w:rFonts w:ascii="Times New Roman" w:eastAsia="方正黑体_GBK"/>
                <w:sz w:val="28"/>
                <w:szCs w:val="28"/>
                <w:lang w:bidi="ar"/>
              </w:rPr>
            </w:pPr>
          </w:p>
        </w:tc>
        <w:tc>
          <w:tcPr>
            <w:tcW w:w="1457" w:type="dxa"/>
            <w:noWrap w:val="0"/>
            <w:vAlign w:val="center"/>
          </w:tcPr>
          <w:p>
            <w:pPr>
              <w:widowControl/>
              <w:spacing w:line="280" w:lineRule="exact"/>
              <w:jc w:val="center"/>
              <w:rPr>
                <w:rFonts w:ascii="Times New Roman" w:eastAsia="方正黑体_GBK"/>
                <w:sz w:val="28"/>
                <w:szCs w:val="2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6" w:hRule="exact"/>
          <w:jc w:val="center"/>
        </w:trPr>
        <w:tc>
          <w:tcPr>
            <w:tcW w:w="1132" w:type="dxa"/>
            <w:noWrap w:val="0"/>
            <w:vAlign w:val="center"/>
          </w:tcPr>
          <w:p>
            <w:pPr>
              <w:widowControl/>
              <w:spacing w:line="280" w:lineRule="exact"/>
              <w:jc w:val="center"/>
              <w:rPr>
                <w:rFonts w:ascii="Times New Roman" w:eastAsia="方正黑体_GBK"/>
                <w:sz w:val="24"/>
                <w:lang w:bidi="ar"/>
              </w:rPr>
            </w:pPr>
            <w:r>
              <w:rPr>
                <w:rFonts w:ascii="Times New Roman" w:eastAsia="方正黑体_GBK"/>
                <w:sz w:val="24"/>
                <w:lang w:bidi="ar"/>
              </w:rPr>
              <w:t>整改期间防范措施</w:t>
            </w:r>
          </w:p>
        </w:tc>
        <w:tc>
          <w:tcPr>
            <w:tcW w:w="8439" w:type="dxa"/>
            <w:gridSpan w:val="6"/>
            <w:noWrap w:val="0"/>
            <w:vAlign w:val="center"/>
          </w:tcPr>
          <w:p>
            <w:pPr>
              <w:spacing w:line="280" w:lineRule="exact"/>
              <w:ind w:firstLine="560" w:firstLineChars="200"/>
              <w:jc w:val="left"/>
              <w:rPr>
                <w:rFonts w:asci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1132" w:type="dxa"/>
            <w:noWrap w:val="0"/>
            <w:vAlign w:val="center"/>
          </w:tcPr>
          <w:p>
            <w:pPr>
              <w:widowControl/>
              <w:spacing w:line="280" w:lineRule="exact"/>
              <w:jc w:val="center"/>
              <w:rPr>
                <w:rFonts w:ascii="Times New Roman" w:eastAsia="方正黑体_GBK"/>
                <w:sz w:val="24"/>
                <w:lang w:bidi="ar"/>
              </w:rPr>
            </w:pPr>
            <w:r>
              <w:rPr>
                <w:rFonts w:ascii="Times New Roman" w:eastAsia="方正黑体_GBK"/>
                <w:sz w:val="24"/>
                <w:lang w:bidi="ar"/>
              </w:rPr>
              <w:t>整改资金来源</w:t>
            </w:r>
          </w:p>
        </w:tc>
        <w:tc>
          <w:tcPr>
            <w:tcW w:w="8439" w:type="dxa"/>
            <w:gridSpan w:val="6"/>
            <w:noWrap w:val="0"/>
            <w:vAlign w:val="center"/>
          </w:tcPr>
          <w:p>
            <w:pPr>
              <w:spacing w:line="280" w:lineRule="exact"/>
              <w:ind w:firstLine="480" w:firstLineChars="200"/>
              <w:jc w:val="left"/>
              <w:rPr>
                <w:rFonts w:ascii="Times New Roman"/>
                <w:sz w:val="28"/>
                <w:szCs w:val="28"/>
              </w:rPr>
            </w:pPr>
            <w:r>
              <w:rPr>
                <w:rFonts w:ascii="Times New Roman"/>
                <w:sz w:val="24"/>
              </w:rPr>
              <w:t>整改所需资金从XX中列支。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2" w:hRule="atLeast"/>
          <w:jc w:val="center"/>
        </w:trPr>
        <w:tc>
          <w:tcPr>
            <w:tcW w:w="1132" w:type="dxa"/>
            <w:noWrap w:val="0"/>
            <w:vAlign w:val="center"/>
          </w:tcPr>
          <w:p>
            <w:pPr>
              <w:widowControl/>
              <w:spacing w:line="280" w:lineRule="exact"/>
              <w:jc w:val="center"/>
              <w:rPr>
                <w:rFonts w:ascii="Times New Roman" w:eastAsia="方正黑体_GBK"/>
                <w:sz w:val="24"/>
                <w:lang w:bidi="ar"/>
              </w:rPr>
            </w:pPr>
            <w:r>
              <w:rPr>
                <w:rFonts w:ascii="Times New Roman" w:eastAsia="方正黑体_GBK"/>
                <w:sz w:val="24"/>
                <w:lang w:bidi="ar"/>
              </w:rPr>
              <w:t>单位</w:t>
            </w:r>
          </w:p>
          <w:p>
            <w:pPr>
              <w:widowControl/>
              <w:spacing w:line="280" w:lineRule="exact"/>
              <w:jc w:val="center"/>
              <w:rPr>
                <w:rFonts w:ascii="Times New Roman" w:eastAsia="方正黑体_GBK"/>
                <w:sz w:val="24"/>
                <w:lang w:bidi="ar"/>
              </w:rPr>
            </w:pPr>
            <w:r>
              <w:rPr>
                <w:rFonts w:ascii="Times New Roman" w:eastAsia="方正黑体_GBK"/>
                <w:sz w:val="24"/>
                <w:lang w:bidi="ar"/>
              </w:rPr>
              <w:t>承诺</w:t>
            </w:r>
          </w:p>
        </w:tc>
        <w:tc>
          <w:tcPr>
            <w:tcW w:w="8439" w:type="dxa"/>
            <w:gridSpan w:val="6"/>
            <w:noWrap w:val="0"/>
            <w:vAlign w:val="center"/>
          </w:tcPr>
          <w:p>
            <w:pPr>
              <w:spacing w:line="280" w:lineRule="exact"/>
              <w:ind w:firstLine="480" w:firstLineChars="200"/>
              <w:rPr>
                <w:rFonts w:ascii="Times New Roman"/>
                <w:sz w:val="24"/>
              </w:rPr>
            </w:pPr>
            <w:r>
              <w:rPr>
                <w:rFonts w:ascii="Times New Roman"/>
                <w:sz w:val="24"/>
              </w:rPr>
              <w:t>我单位就消防安全违法行为整改作出如下承诺：</w:t>
            </w:r>
          </w:p>
          <w:p>
            <w:pPr>
              <w:spacing w:line="280" w:lineRule="exact"/>
              <w:ind w:firstLine="480" w:firstLineChars="200"/>
              <w:rPr>
                <w:rFonts w:ascii="Times New Roman"/>
                <w:sz w:val="24"/>
              </w:rPr>
            </w:pPr>
            <w:r>
              <w:rPr>
                <w:rFonts w:ascii="Times New Roman"/>
                <w:sz w:val="24"/>
              </w:rPr>
              <w:t>一、已在单位醒目位置公开自查发现的消防安全违法行为，接受社会监督。</w:t>
            </w:r>
          </w:p>
          <w:p>
            <w:pPr>
              <w:spacing w:line="280" w:lineRule="exact"/>
              <w:ind w:firstLine="480" w:firstLineChars="200"/>
              <w:rPr>
                <w:rFonts w:ascii="Times New Roman"/>
                <w:sz w:val="24"/>
              </w:rPr>
            </w:pPr>
            <w:r>
              <w:rPr>
                <w:rFonts w:ascii="Times New Roman"/>
                <w:sz w:val="24"/>
              </w:rPr>
              <w:t>二、严格落实整改措施和期限要求，保障整改资金，确保按时完成整改。</w:t>
            </w:r>
          </w:p>
          <w:p>
            <w:pPr>
              <w:spacing w:line="280" w:lineRule="exact"/>
              <w:ind w:firstLine="480" w:firstLineChars="200"/>
              <w:rPr>
                <w:rFonts w:ascii="Times New Roman"/>
                <w:sz w:val="24"/>
              </w:rPr>
            </w:pPr>
            <w:r>
              <w:rPr>
                <w:rFonts w:ascii="Times New Roman"/>
                <w:sz w:val="24"/>
              </w:rPr>
              <w:t>三、严格落实整改期间的安全防范措施，严防火灾事故发生。</w:t>
            </w:r>
          </w:p>
          <w:p>
            <w:pPr>
              <w:spacing w:line="280" w:lineRule="exact"/>
              <w:ind w:firstLine="480" w:firstLineChars="200"/>
              <w:rPr>
                <w:rFonts w:ascii="Times New Roman"/>
                <w:sz w:val="28"/>
                <w:szCs w:val="28"/>
              </w:rPr>
            </w:pPr>
            <w:r>
              <w:rPr>
                <w:rFonts w:ascii="Times New Roman"/>
                <w:sz w:val="24"/>
              </w:rPr>
              <w:t>四、如违反承诺，愿意承担相应法律后果。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9" w:hRule="atLeast"/>
          <w:jc w:val="center"/>
        </w:trPr>
        <w:tc>
          <w:tcPr>
            <w:tcW w:w="1132" w:type="dxa"/>
            <w:noWrap w:val="0"/>
            <w:vAlign w:val="center"/>
          </w:tcPr>
          <w:p>
            <w:pPr>
              <w:widowControl/>
              <w:spacing w:line="280" w:lineRule="exact"/>
              <w:jc w:val="center"/>
              <w:rPr>
                <w:rFonts w:ascii="Times New Roman" w:eastAsia="方正黑体_GBK"/>
                <w:sz w:val="24"/>
                <w:lang w:bidi="ar"/>
              </w:rPr>
            </w:pPr>
            <w:r>
              <w:rPr>
                <w:rFonts w:ascii="Times New Roman" w:eastAsia="方正黑体_GBK"/>
                <w:sz w:val="24"/>
                <w:lang w:bidi="ar"/>
              </w:rPr>
              <w:t>消防安全责任人签名</w:t>
            </w:r>
          </w:p>
        </w:tc>
        <w:tc>
          <w:tcPr>
            <w:tcW w:w="8439" w:type="dxa"/>
            <w:gridSpan w:val="6"/>
            <w:noWrap w:val="0"/>
            <w:vAlign w:val="top"/>
          </w:tcPr>
          <w:p>
            <w:pPr>
              <w:widowControl/>
              <w:spacing w:line="280" w:lineRule="exact"/>
              <w:jc w:val="left"/>
              <w:rPr>
                <w:rFonts w:ascii="Times New Roman"/>
                <w:sz w:val="28"/>
                <w:szCs w:val="2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1132" w:type="dxa"/>
            <w:noWrap w:val="0"/>
            <w:vAlign w:val="center"/>
          </w:tcPr>
          <w:p>
            <w:pPr>
              <w:widowControl/>
              <w:spacing w:line="280" w:lineRule="exact"/>
              <w:jc w:val="center"/>
              <w:rPr>
                <w:rFonts w:ascii="Times New Roman" w:eastAsia="方正黑体_GBK"/>
                <w:sz w:val="24"/>
                <w:lang w:bidi="ar"/>
              </w:rPr>
            </w:pPr>
            <w:r>
              <w:rPr>
                <w:rFonts w:ascii="Times New Roman" w:eastAsia="方正黑体_GBK"/>
                <w:sz w:val="24"/>
                <w:lang w:bidi="ar"/>
              </w:rPr>
              <w:t>联系人</w:t>
            </w:r>
          </w:p>
        </w:tc>
        <w:tc>
          <w:tcPr>
            <w:tcW w:w="3832" w:type="dxa"/>
            <w:gridSpan w:val="2"/>
            <w:noWrap w:val="0"/>
            <w:vAlign w:val="center"/>
          </w:tcPr>
          <w:p>
            <w:pPr>
              <w:widowControl/>
              <w:spacing w:line="280" w:lineRule="exact"/>
              <w:jc w:val="center"/>
              <w:rPr>
                <w:rFonts w:ascii="Times New Roman" w:eastAsia="方正黑体_GBK"/>
                <w:sz w:val="28"/>
                <w:szCs w:val="28"/>
                <w:lang w:bidi="ar"/>
              </w:rPr>
            </w:pPr>
          </w:p>
        </w:tc>
        <w:tc>
          <w:tcPr>
            <w:tcW w:w="1473" w:type="dxa"/>
            <w:noWrap w:val="0"/>
            <w:vAlign w:val="center"/>
          </w:tcPr>
          <w:p>
            <w:pPr>
              <w:widowControl/>
              <w:spacing w:line="280" w:lineRule="exact"/>
              <w:jc w:val="center"/>
              <w:rPr>
                <w:rFonts w:ascii="Times New Roman" w:eastAsia="方正黑体_GBK"/>
                <w:sz w:val="28"/>
                <w:szCs w:val="28"/>
                <w:lang w:bidi="ar"/>
              </w:rPr>
            </w:pPr>
            <w:r>
              <w:rPr>
                <w:rFonts w:ascii="Times New Roman" w:eastAsia="方正黑体_GBK"/>
                <w:sz w:val="24"/>
                <w:lang w:bidi="ar"/>
              </w:rPr>
              <w:t>联系电话</w:t>
            </w:r>
          </w:p>
        </w:tc>
        <w:tc>
          <w:tcPr>
            <w:tcW w:w="3134" w:type="dxa"/>
            <w:gridSpan w:val="3"/>
            <w:noWrap w:val="0"/>
            <w:vAlign w:val="center"/>
          </w:tcPr>
          <w:p>
            <w:pPr>
              <w:widowControl/>
              <w:spacing w:line="280" w:lineRule="exact"/>
              <w:jc w:val="center"/>
              <w:rPr>
                <w:rFonts w:ascii="Times New Roman"/>
                <w:sz w:val="28"/>
                <w:szCs w:val="28"/>
                <w:lang w:bidi="ar"/>
              </w:rPr>
            </w:pPr>
          </w:p>
        </w:tc>
      </w:tr>
    </w:tbl>
    <w:p>
      <w:pPr>
        <w:widowControl/>
        <w:shd w:val="clear" w:color="auto" w:fill="FFFFFF"/>
        <w:spacing w:line="250" w:lineRule="exact"/>
        <w:jc w:val="left"/>
        <w:rPr>
          <w:rFonts w:ascii="Times New Roman" w:eastAsia="方正楷体_GBK"/>
          <w:sz w:val="18"/>
          <w:szCs w:val="18"/>
        </w:rPr>
      </w:pPr>
      <w:r>
        <w:rPr>
          <w:rFonts w:ascii="Times New Roman" w:eastAsia="方正楷体_GBK"/>
          <w:sz w:val="18"/>
          <w:szCs w:val="18"/>
        </w:rPr>
        <w:t>常见的消防安全违法行为类别有：</w:t>
      </w:r>
    </w:p>
    <w:p>
      <w:pPr>
        <w:adjustRightInd w:val="0"/>
        <w:spacing w:line="250" w:lineRule="exact"/>
        <w:ind w:firstLine="360" w:firstLineChars="200"/>
        <w:rPr>
          <w:rFonts w:ascii="Times New Roman" w:eastAsia="方正楷体_GBK"/>
          <w:sz w:val="18"/>
          <w:szCs w:val="18"/>
        </w:rPr>
      </w:pPr>
      <w:r>
        <w:rPr>
          <w:rFonts w:ascii="Times New Roman" w:eastAsia="方正楷体_GBK"/>
          <w:sz w:val="18"/>
          <w:szCs w:val="18"/>
        </w:rPr>
        <w:t>1．消防设施设置不符合国家标准、行业标准，或者未保持完好有效。</w:t>
      </w:r>
    </w:p>
    <w:p>
      <w:pPr>
        <w:adjustRightInd w:val="0"/>
        <w:spacing w:line="250" w:lineRule="exact"/>
        <w:ind w:firstLine="360" w:firstLineChars="200"/>
        <w:rPr>
          <w:rFonts w:ascii="Times New Roman" w:eastAsia="方正楷体_GBK"/>
          <w:sz w:val="18"/>
          <w:szCs w:val="18"/>
        </w:rPr>
      </w:pPr>
      <w:r>
        <w:rPr>
          <w:rFonts w:ascii="Times New Roman" w:eastAsia="方正楷体_GBK"/>
          <w:sz w:val="18"/>
          <w:szCs w:val="18"/>
        </w:rPr>
        <w:t>2．消防器材、消防安全标志的配置、设置不符合国家标准、行业标准，或者未保持完好有效。</w:t>
      </w:r>
    </w:p>
    <w:p>
      <w:pPr>
        <w:adjustRightInd w:val="0"/>
        <w:spacing w:line="250" w:lineRule="exact"/>
        <w:ind w:firstLine="360" w:firstLineChars="200"/>
        <w:rPr>
          <w:rFonts w:ascii="Times New Roman" w:eastAsia="方正楷体_GBK"/>
          <w:sz w:val="18"/>
          <w:szCs w:val="18"/>
        </w:rPr>
      </w:pPr>
      <w:r>
        <w:rPr>
          <w:rFonts w:ascii="Times New Roman" w:eastAsia="方正楷体_GBK"/>
          <w:sz w:val="18"/>
          <w:szCs w:val="18"/>
        </w:rPr>
        <w:t>3．消火栓被埋压、圈占或者防火间距被占用。</w:t>
      </w:r>
    </w:p>
    <w:p>
      <w:pPr>
        <w:adjustRightInd w:val="0"/>
        <w:spacing w:line="250" w:lineRule="exact"/>
        <w:ind w:firstLine="360" w:firstLineChars="200"/>
        <w:rPr>
          <w:rFonts w:ascii="Times New Roman" w:eastAsia="方正楷体_GBK"/>
          <w:sz w:val="18"/>
          <w:szCs w:val="18"/>
        </w:rPr>
      </w:pPr>
      <w:r>
        <w:rPr>
          <w:rFonts w:ascii="Times New Roman" w:eastAsia="方正楷体_GBK"/>
          <w:sz w:val="18"/>
          <w:szCs w:val="18"/>
        </w:rPr>
        <w:t>4．消防通车道占用、堵塞、封闭，妨碍消防车通行。</w:t>
      </w:r>
    </w:p>
    <w:p>
      <w:pPr>
        <w:adjustRightInd w:val="0"/>
        <w:spacing w:line="250" w:lineRule="exact"/>
        <w:ind w:firstLine="360" w:firstLineChars="200"/>
        <w:rPr>
          <w:rFonts w:ascii="Times New Roman" w:eastAsia="方正楷体_GBK"/>
          <w:sz w:val="18"/>
          <w:szCs w:val="18"/>
        </w:rPr>
      </w:pPr>
      <w:r>
        <w:rPr>
          <w:rFonts w:ascii="Times New Roman" w:eastAsia="方正楷体_GBK"/>
          <w:sz w:val="18"/>
          <w:szCs w:val="18"/>
        </w:rPr>
        <w:t>5．人员密集场所在门窗上设置影响逃生和灭火救援的障碍物。</w:t>
      </w:r>
    </w:p>
    <w:p>
      <w:pPr>
        <w:adjustRightInd w:val="0"/>
        <w:spacing w:line="250" w:lineRule="exact"/>
        <w:ind w:firstLine="360" w:firstLineChars="200"/>
        <w:rPr>
          <w:rFonts w:hint="eastAsia" w:ascii="方正仿宋_GBK" w:eastAsia="方正仿宋_GBK"/>
          <w:spacing w:val="-20"/>
        </w:rPr>
      </w:pPr>
      <w:r>
        <w:rPr>
          <w:rFonts w:ascii="Times New Roman" w:eastAsia="方正楷体_GBK"/>
          <w:sz w:val="18"/>
          <w:szCs w:val="18"/>
        </w:rPr>
        <w:t>6．未履行《中华人民共和国消防法》第十六条、十七条、十八条、第二十一条第二款规定的消防安全职责</w:t>
      </w:r>
    </w:p>
    <w:sectPr>
      <w:headerReference r:id="rId4" w:type="default"/>
      <w:footerReference r:id="rId5" w:type="default"/>
      <w:pgSz w:w="11906" w:h="16838"/>
      <w:pgMar w:top="2098" w:right="1531" w:bottom="1984" w:left="1531" w:header="851" w:footer="992" w:gutter="0"/>
      <w:pgNumType w:fmt="decimal"/>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4"/>
    <w:family w:val="decorative"/>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兰亭黑_GBK">
    <w:altName w:val="微软雅黑"/>
    <w:panose1 w:val="02000000000000000000"/>
    <w:charset w:val="86"/>
    <w:family w:val="script"/>
    <w:pitch w:val="default"/>
    <w:sig w:usb0="00000000" w:usb1="00000000" w:usb2="00080016" w:usb3="00000000" w:csb0="00040001" w:csb1="00000000"/>
  </w:font>
  <w:font w:name="方正仿宋_GBK">
    <w:altName w:val="微软雅黑"/>
    <w:panose1 w:val="02000000000000000000"/>
    <w:charset w:val="86"/>
    <w:family w:val="script"/>
    <w:pitch w:val="default"/>
    <w:sig w:usb0="00000000" w:usb1="00000000" w:usb2="00082016" w:usb3="00000000" w:csb0="00040001" w:csb1="00000000"/>
  </w:font>
  <w:font w:name="仿宋_GB2312">
    <w:panose1 w:val="02010609030101010101"/>
    <w:charset w:val="86"/>
    <w:family w:val="modern"/>
    <w:pitch w:val="default"/>
    <w:sig w:usb0="00000001" w:usb1="080E0000" w:usb2="00000000" w:usb3="00000000" w:csb0="00040000" w:csb1="00000000"/>
  </w:font>
  <w:font w:name="方正黑体_GBK">
    <w:altName w:val="微软雅黑"/>
    <w:panose1 w:val="02000000000000000000"/>
    <w:charset w:val="86"/>
    <w:family w:val="script"/>
    <w:pitch w:val="default"/>
    <w:sig w:usb0="00000000" w:usb1="00000000" w:usb2="00082016" w:usb3="00000000" w:csb0="00040001" w:csb1="00000000"/>
  </w:font>
  <w:font w:name="方正小标宋简体">
    <w:panose1 w:val="02010601030101010101"/>
    <w:charset w:val="86"/>
    <w:family w:val="script"/>
    <w:pitch w:val="default"/>
    <w:sig w:usb0="00000001" w:usb1="080E0000" w:usb2="00000000" w:usb3="00000000" w:csb0="00040000" w:csb1="00000000"/>
  </w:font>
  <w:font w:name="方正小标宋_GBK">
    <w:altName w:val="微软雅黑"/>
    <w:panose1 w:val="02000000000000000000"/>
    <w:charset w:val="86"/>
    <w:family w:val="script"/>
    <w:pitch w:val="default"/>
    <w:sig w:usb0="00000000" w:usb1="00000000" w:usb2="00082016" w:usb3="00000000" w:csb0="00040001" w:csb1="00000000"/>
  </w:font>
  <w:font w:name="华文中宋">
    <w:panose1 w:val="02010600040101010101"/>
    <w:charset w:val="86"/>
    <w:family w:val="auto"/>
    <w:pitch w:val="default"/>
    <w:sig w:usb0="00000287" w:usb1="080F0000" w:usb2="00000000" w:usb3="00000000" w:csb0="0004009F" w:csb1="DFD70000"/>
  </w:font>
  <w:font w:name="方正楷体_GBK">
    <w:altName w:val="微软雅黑"/>
    <w:panose1 w:val="02000000000000000000"/>
    <w:charset w:val="86"/>
    <w:family w:val="script"/>
    <w:pitch w:val="default"/>
    <w:sig w:usb0="00000000" w:usb1="00000000" w:usb2="00082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  \* MERGEFORMAT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1"/>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  \* MERGEFORMAT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right="360" w:firstLine="360"/>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t xml:space="preserve">— </w:t>
                          </w:r>
                          <w:r>
                            <w:fldChar w:fldCharType="begin"/>
                          </w:r>
                          <w:r>
                            <w:instrText xml:space="preserve"> PAGE  \* MERGEFORMAT </w:instrText>
                          </w:r>
                          <w:r>
                            <w:fldChar w:fldCharType="separate"/>
                          </w:r>
                          <w:r>
                            <w:t>10</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11"/>
                    </w:pPr>
                    <w:r>
                      <w:t xml:space="preserve">— </w:t>
                    </w:r>
                    <w:r>
                      <w:fldChar w:fldCharType="begin"/>
                    </w:r>
                    <w:r>
                      <w:instrText xml:space="preserve"> PAGE  \* MERGEFORMAT </w:instrText>
                    </w:r>
                    <w:r>
                      <w:fldChar w:fldCharType="separate"/>
                    </w:r>
                    <w:r>
                      <w:t>10</w:t>
                    </w:r>
                    <w:r>
                      <w:fldChar w:fldCharType="end"/>
                    </w:r>
                    <w: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8"/>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I2YTdkZTg0MDBiMjkyN2ZiMTM0YmEwNDY3NDhmMTYifQ=="/>
    <w:docVar w:name="KSO_WPS_MARK_KEY" w:val="4069506c-ce2a-49a6-854e-87fefcb60d11"/>
  </w:docVars>
  <w:rsids>
    <w:rsidRoot w:val="008F49F5"/>
    <w:rsid w:val="047F2C29"/>
    <w:rsid w:val="0C60298F"/>
    <w:rsid w:val="0F7F6343"/>
    <w:rsid w:val="123F687E"/>
    <w:rsid w:val="1E5C0B9E"/>
    <w:rsid w:val="22D77F19"/>
    <w:rsid w:val="25186C8C"/>
    <w:rsid w:val="29F432E9"/>
    <w:rsid w:val="2C2A061E"/>
    <w:rsid w:val="316C0D8D"/>
    <w:rsid w:val="32547B6D"/>
    <w:rsid w:val="33827C08"/>
    <w:rsid w:val="36D05775"/>
    <w:rsid w:val="378F7F0F"/>
    <w:rsid w:val="3B141786"/>
    <w:rsid w:val="3FD65333"/>
    <w:rsid w:val="42226BF7"/>
    <w:rsid w:val="429C453B"/>
    <w:rsid w:val="44185E41"/>
    <w:rsid w:val="558568C7"/>
    <w:rsid w:val="58684FA4"/>
    <w:rsid w:val="6421269A"/>
    <w:rsid w:val="650C6CE0"/>
    <w:rsid w:val="69382A2C"/>
    <w:rsid w:val="71C11019"/>
    <w:rsid w:val="762646E1"/>
    <w:rsid w:val="7F93675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方正兰亭黑_GBK" w:hAnsi="方正兰亭黑_GBK" w:eastAsia="方正仿宋_GBK" w:cs="方正兰亭黑_GBK"/>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widowControl w:val="0"/>
      <w:spacing w:before="340" w:after="330" w:line="578" w:lineRule="auto"/>
      <w:outlineLvl w:val="0"/>
    </w:pPr>
    <w:rPr>
      <w:b/>
      <w:bCs/>
      <w:kern w:val="44"/>
      <w:sz w:val="44"/>
      <w:szCs w:val="44"/>
    </w:rPr>
  </w:style>
  <w:style w:type="paragraph" w:styleId="3">
    <w:name w:val="heading 2"/>
    <w:basedOn w:val="1"/>
    <w:next w:val="1"/>
    <w:qFormat/>
    <w:uiPriority w:val="0"/>
    <w:pPr>
      <w:keepNext/>
      <w:keepLines/>
      <w:widowControl w:val="0"/>
      <w:spacing w:before="260" w:after="260" w:line="415" w:lineRule="auto"/>
      <w:outlineLvl w:val="1"/>
    </w:pPr>
    <w:rPr>
      <w:rFonts w:ascii="方正兰亭黑_GBK" w:hAnsi="方正兰亭黑_GBK" w:eastAsia="黑体"/>
      <w:b/>
      <w:bCs/>
      <w:sz w:val="32"/>
      <w:szCs w:val="32"/>
    </w:rPr>
  </w:style>
  <w:style w:type="paragraph" w:styleId="4">
    <w:name w:val="heading 3"/>
    <w:basedOn w:val="1"/>
    <w:next w:val="1"/>
    <w:qFormat/>
    <w:uiPriority w:val="0"/>
    <w:pPr>
      <w:keepNext/>
      <w:keepLines/>
      <w:widowControl w:val="0"/>
      <w:spacing w:before="260" w:after="260" w:line="415" w:lineRule="auto"/>
      <w:outlineLvl w:val="2"/>
    </w:pPr>
    <w:rPr>
      <w:b/>
      <w:bCs/>
      <w:sz w:val="32"/>
      <w:szCs w:val="32"/>
    </w:rPr>
  </w:style>
  <w:style w:type="character" w:default="1" w:styleId="15">
    <w:name w:val="Default Paragraph Font"/>
    <w:qFormat/>
    <w:uiPriority w:val="0"/>
  </w:style>
  <w:style w:type="table" w:default="1" w:styleId="14">
    <w:name w:val="Normal Table"/>
    <w:semiHidden/>
    <w:qFormat/>
    <w:uiPriority w:val="0"/>
    <w:tblPr>
      <w:tblCellMar>
        <w:top w:w="0" w:type="dxa"/>
        <w:left w:w="108" w:type="dxa"/>
        <w:bottom w:w="0" w:type="dxa"/>
        <w:right w:w="108" w:type="dxa"/>
      </w:tblCellMar>
    </w:tblPr>
  </w:style>
  <w:style w:type="paragraph" w:styleId="5">
    <w:name w:val="Normal Indent"/>
    <w:basedOn w:val="1"/>
    <w:next w:val="1"/>
    <w:qFormat/>
    <w:uiPriority w:val="0"/>
    <w:pPr>
      <w:spacing w:line="300" w:lineRule="auto"/>
      <w:ind w:firstLine="200" w:firstLineChars="200"/>
    </w:pPr>
    <w:rPr>
      <w:rFonts w:ascii="宋体" w:eastAsia="宋体" w:cs="宋体"/>
      <w:kern w:val="0"/>
      <w:sz w:val="24"/>
      <w:szCs w:val="24"/>
      <w:lang w:val="zh-CN" w:eastAsia="zh-CN" w:bidi="ar-SA"/>
    </w:rPr>
  </w:style>
  <w:style w:type="paragraph" w:styleId="6">
    <w:name w:val="Body Text"/>
    <w:basedOn w:val="1"/>
    <w:next w:val="7"/>
    <w:qFormat/>
    <w:uiPriority w:val="0"/>
    <w:pPr>
      <w:spacing w:after="120"/>
    </w:pPr>
    <w:rPr>
      <w:rFonts w:ascii="Times New Roman" w:hAnsi="Times New Roman" w:eastAsia="宋体" w:cs="Times New Roman"/>
      <w:lang w:bidi="ar-SA"/>
    </w:rPr>
  </w:style>
  <w:style w:type="paragraph" w:styleId="7">
    <w:name w:val="toc 5"/>
    <w:basedOn w:val="1"/>
    <w:next w:val="1"/>
    <w:qFormat/>
    <w:uiPriority w:val="0"/>
    <w:pPr>
      <w:ind w:left="1680"/>
    </w:pPr>
  </w:style>
  <w:style w:type="paragraph" w:styleId="8">
    <w:name w:val="Body Text Indent"/>
    <w:basedOn w:val="1"/>
    <w:qFormat/>
    <w:uiPriority w:val="0"/>
    <w:pPr>
      <w:spacing w:after="120"/>
      <w:ind w:left="200" w:leftChars="200"/>
    </w:pPr>
    <w:rPr>
      <w:rFonts w:ascii="Times New Roman" w:hAnsi="Times New Roman" w:eastAsia="宋体" w:cs="Times New Roman"/>
      <w:lang w:bidi="ar-SA"/>
    </w:rPr>
  </w:style>
  <w:style w:type="paragraph" w:styleId="9">
    <w:name w:val="Plain Text"/>
    <w:basedOn w:val="1"/>
    <w:qFormat/>
    <w:uiPriority w:val="0"/>
    <w:rPr>
      <w:rFonts w:ascii="宋体" w:cs="Courier New"/>
      <w:sz w:val="32"/>
      <w:szCs w:val="21"/>
      <w:lang w:bidi="ar-SA"/>
    </w:rPr>
  </w:style>
  <w:style w:type="paragraph" w:styleId="10">
    <w:name w:val="Date"/>
    <w:basedOn w:val="1"/>
    <w:next w:val="1"/>
    <w:qFormat/>
    <w:uiPriority w:val="0"/>
    <w:pPr>
      <w:ind w:left="2500" w:leftChars="2500"/>
    </w:pPr>
  </w:style>
  <w:style w:type="paragraph" w:styleId="11">
    <w:name w:val="footer"/>
    <w:basedOn w:val="1"/>
    <w:qFormat/>
    <w:uiPriority w:val="0"/>
    <w:pPr>
      <w:tabs>
        <w:tab w:val="center" w:pos="4153"/>
        <w:tab w:val="right" w:pos="8306"/>
      </w:tabs>
      <w:snapToGrid w:val="0"/>
      <w:jc w:val="left"/>
    </w:pPr>
    <w:rPr>
      <w:rFonts w:ascii="Times New Roman" w:hAnsi="Times New Roman"/>
      <w:sz w:val="18"/>
      <w:szCs w:val="18"/>
    </w:rPr>
  </w:style>
  <w:style w:type="paragraph" w:styleId="12">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3">
    <w:name w:val="Body Text First Indent 2"/>
    <w:basedOn w:val="8"/>
    <w:next w:val="1"/>
    <w:qFormat/>
    <w:uiPriority w:val="0"/>
    <w:pPr>
      <w:ind w:firstLine="200" w:firstLineChars="200"/>
    </w:pPr>
    <w:rPr>
      <w:rFonts w:ascii="Times New Roman" w:hAnsi="Times New Roman" w:eastAsia="宋体" w:cs="Times New Roman"/>
      <w:lang w:bidi="ar-SA"/>
    </w:rPr>
  </w:style>
  <w:style w:type="character" w:styleId="16">
    <w:name w:val="page number"/>
    <w:basedOn w:val="15"/>
    <w:qFormat/>
    <w:uiPriority w:val="0"/>
  </w:style>
  <w:style w:type="paragraph" w:customStyle="1" w:styleId="17">
    <w:name w:val="正文1"/>
    <w:qFormat/>
    <w:uiPriority w:val="0"/>
    <w:pPr>
      <w:jc w:val="both"/>
    </w:pPr>
    <w:rPr>
      <w:rFonts w:ascii="Calibri" w:hAnsi="Calibri" w:eastAsia="宋体" w:cs="Times New Roman"/>
      <w:sz w:val="32"/>
      <w:szCs w:val="32"/>
      <w:lang w:val="en-US" w:eastAsia="zh-CN" w:bidi="ar-SA"/>
    </w:rPr>
  </w:style>
  <w:style w:type="paragraph" w:customStyle="1" w:styleId="18">
    <w:name w:val="Default"/>
    <w:basedOn w:val="17"/>
    <w:next w:val="1"/>
    <w:qFormat/>
    <w:uiPriority w:val="0"/>
    <w:pPr>
      <w:widowControl w:val="0"/>
      <w:autoSpaceDE w:val="0"/>
      <w:autoSpaceDN w:val="0"/>
      <w:adjustRightInd w:val="0"/>
    </w:pPr>
    <w:rPr>
      <w:rFonts w:ascii="Calibri" w:hAnsi="Calibri" w:eastAsia="仿宋_GB2312" w:cs="Times New Roman"/>
      <w:color w:val="000000"/>
      <w:sz w:val="24"/>
      <w:szCs w:val="32"/>
      <w:lang w:val="en-US" w:eastAsia="zh-CN" w:bidi="ar-SA"/>
    </w:rPr>
  </w:style>
  <w:style w:type="paragraph" w:customStyle="1" w:styleId="19">
    <w:name w:val="BodyText1I2"/>
    <w:basedOn w:val="1"/>
    <w:qFormat/>
    <w:uiPriority w:val="0"/>
    <w:pPr>
      <w:spacing w:after="120"/>
      <w:ind w:left="200" w:leftChars="200" w:firstLine="200" w:firstLineChars="200"/>
      <w:textAlignment w:val="baseline"/>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23</Pages>
  <Words>10462</Words>
  <Characters>10577</Characters>
  <TotalTime>58</TotalTime>
  <ScaleCrop>false</ScaleCrop>
  <LinksUpToDate>false</LinksUpToDate>
  <CharactersWithSpaces>10678</CharactersWithSpaces>
  <Application>WPS Office_12.1.0.15374_F1E327BC-269C-435d-A152-05C5408002CA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2024-01-30T10:10:00Z</dcterms:created>
  <dc:creator>Administrator</dc:creator>
  <cp:lastModifiedBy>杨柳柳</cp:lastModifiedBy>
  <cp:lastPrinted>2024-02-02T08:48:00Z</cp:lastPrinted>
  <dcterms:modified xsi:type="dcterms:W3CDTF">2024-02-04T04:32:46Z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A3650CFDCD5F4779BEA3700743AB10E3_13</vt:lpwstr>
  </property>
</Properties>
</file>