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eastAsia="黑体" w:cs="黑体"/>
          <w:sz w:val="28"/>
          <w:szCs w:val="28"/>
        </w:rPr>
      </w:pPr>
    </w:p>
    <w:p>
      <w:pPr>
        <w:spacing w:line="600" w:lineRule="exact"/>
        <w:rPr>
          <w:rFonts w:ascii="宋体" w:hAnsi="宋体" w:eastAsia="黑体" w:cs="黑体"/>
          <w:sz w:val="28"/>
          <w:szCs w:val="28"/>
        </w:rPr>
      </w:pPr>
    </w:p>
    <w:p>
      <w:pPr>
        <w:spacing w:line="600" w:lineRule="exact"/>
        <w:jc w:val="center"/>
        <w:rPr>
          <w:rFonts w:hint="eastAsia" w:ascii="仿宋" w:hAnsi="仿宋" w:eastAsia="仿宋" w:cs="仿宋"/>
          <w:sz w:val="46"/>
          <w:szCs w:val="46"/>
        </w:rPr>
      </w:pPr>
      <w:r>
        <w:rPr>
          <w:rFonts w:hint="eastAsia" w:ascii="仿宋" w:hAnsi="仿宋" w:eastAsia="仿宋" w:cs="仿宋"/>
          <w:sz w:val="46"/>
          <w:szCs w:val="46"/>
        </w:rPr>
        <w:t>20</w:t>
      </w:r>
      <w:r>
        <w:rPr>
          <w:rFonts w:hint="eastAsia" w:ascii="仿宋" w:hAnsi="仿宋" w:eastAsia="仿宋" w:cs="仿宋"/>
          <w:sz w:val="46"/>
          <w:szCs w:val="46"/>
          <w:u w:val="single"/>
          <w:lang w:val="en-US" w:eastAsia="zh-CN"/>
        </w:rPr>
        <w:t>22</w:t>
      </w:r>
      <w:r>
        <w:rPr>
          <w:rFonts w:hint="eastAsia" w:ascii="仿宋" w:hAnsi="仿宋" w:eastAsia="仿宋" w:cs="仿宋"/>
          <w:sz w:val="46"/>
          <w:szCs w:val="46"/>
        </w:rPr>
        <w:t>年度部门（单位）项目支出</w:t>
      </w:r>
    </w:p>
    <w:p>
      <w:pPr>
        <w:spacing w:line="600" w:lineRule="exact"/>
        <w:jc w:val="center"/>
        <w:rPr>
          <w:rFonts w:hint="eastAsia" w:ascii="仿宋" w:hAnsi="仿宋" w:eastAsia="仿宋" w:cs="仿宋"/>
          <w:sz w:val="46"/>
          <w:szCs w:val="46"/>
        </w:rPr>
      </w:pPr>
      <w:r>
        <w:rPr>
          <w:rFonts w:hint="eastAsia" w:ascii="仿宋" w:hAnsi="仿宋" w:eastAsia="仿宋" w:cs="仿宋"/>
          <w:sz w:val="46"/>
          <w:szCs w:val="46"/>
        </w:rPr>
        <w:t>绩效评价自评报告</w:t>
      </w:r>
    </w:p>
    <w:p>
      <w:pPr>
        <w:rPr>
          <w:rFonts w:hint="eastAsia" w:ascii="仿宋" w:hAnsi="仿宋" w:eastAsia="仿宋" w:cs="仿宋"/>
          <w:sz w:val="32"/>
        </w:rPr>
      </w:pPr>
    </w:p>
    <w:p>
      <w:pPr>
        <w:rPr>
          <w:rFonts w:hint="eastAsia" w:ascii="仿宋" w:hAnsi="仿宋" w:eastAsia="仿宋" w:cs="仿宋"/>
          <w:sz w:val="32"/>
        </w:rPr>
      </w:pPr>
    </w:p>
    <w:p>
      <w:pPr>
        <w:spacing w:before="120" w:beforeLines="50" w:line="348" w:lineRule="auto"/>
        <w:ind w:firstLine="480" w:firstLineChars="150"/>
        <w:rPr>
          <w:rFonts w:hint="eastAsia" w:ascii="仿宋" w:hAnsi="仿宋" w:eastAsia="仿宋" w:cs="仿宋"/>
          <w:sz w:val="32"/>
          <w:u w:val="single"/>
        </w:rPr>
      </w:pPr>
      <w:r>
        <w:rPr>
          <w:rFonts w:hint="eastAsia" w:ascii="仿宋" w:hAnsi="仿宋" w:eastAsia="仿宋" w:cs="仿宋"/>
          <w:sz w:val="32"/>
        </w:rPr>
        <w:t>部门(单位)名称</w:t>
      </w:r>
      <w:r>
        <w:rPr>
          <w:rFonts w:hint="eastAsia" w:ascii="仿宋" w:hAnsi="仿宋" w:eastAsia="仿宋" w:cs="仿宋"/>
          <w:sz w:val="32"/>
          <w:u w:val="single"/>
        </w:rPr>
        <w:t xml:space="preserve"> </w:t>
      </w:r>
      <w:r>
        <w:rPr>
          <w:rFonts w:hint="eastAsia" w:ascii="仿宋" w:hAnsi="仿宋" w:eastAsia="仿宋" w:cs="仿宋"/>
          <w:sz w:val="32"/>
          <w:u w:val="single"/>
          <w:lang w:eastAsia="zh-CN"/>
        </w:rPr>
        <w:t>长沙市岳麓区咸嘉湖街道办事处</w:t>
      </w:r>
      <w:r>
        <w:rPr>
          <w:rFonts w:hint="eastAsia" w:ascii="仿宋" w:hAnsi="仿宋" w:eastAsia="仿宋" w:cs="仿宋"/>
          <w:sz w:val="32"/>
          <w:u w:val="single"/>
        </w:rPr>
        <w:t xml:space="preserve">                                   </w:t>
      </w:r>
    </w:p>
    <w:p>
      <w:pPr>
        <w:spacing w:before="120" w:beforeLines="50" w:line="348" w:lineRule="auto"/>
        <w:ind w:firstLine="480" w:firstLineChars="150"/>
        <w:rPr>
          <w:rFonts w:hint="eastAsia" w:ascii="仿宋" w:hAnsi="仿宋" w:eastAsia="仿宋" w:cs="仿宋"/>
          <w:sz w:val="32"/>
        </w:rPr>
      </w:pPr>
      <w:r>
        <w:rPr>
          <w:rFonts w:hint="eastAsia" w:ascii="仿宋" w:hAnsi="仿宋" w:eastAsia="仿宋" w:cs="仿宋"/>
          <w:sz w:val="32"/>
        </w:rPr>
        <w:t>预算编码</w:t>
      </w:r>
      <w:r>
        <w:rPr>
          <w:rFonts w:hint="eastAsia" w:ascii="仿宋" w:hAnsi="仿宋" w:eastAsia="仿宋" w:cs="仿宋"/>
          <w:sz w:val="32"/>
          <w:u w:val="single"/>
        </w:rPr>
        <w:t xml:space="preserve">    </w:t>
      </w:r>
      <w:r>
        <w:rPr>
          <w:rFonts w:hint="eastAsia" w:ascii="仿宋" w:hAnsi="仿宋" w:eastAsia="仿宋" w:cs="仿宋"/>
          <w:sz w:val="32"/>
          <w:u w:val="single"/>
          <w:lang w:val="en-US" w:eastAsia="zh-CN"/>
        </w:rPr>
        <w:t>025</w:t>
      </w:r>
      <w:r>
        <w:rPr>
          <w:rFonts w:hint="eastAsia" w:ascii="仿宋" w:hAnsi="仿宋" w:eastAsia="仿宋" w:cs="仿宋"/>
          <w:sz w:val="32"/>
          <w:u w:val="single"/>
        </w:rPr>
        <w:t xml:space="preserve">                                     </w:t>
      </w:r>
    </w:p>
    <w:p>
      <w:pPr>
        <w:spacing w:before="120" w:beforeLines="50" w:line="348" w:lineRule="auto"/>
        <w:ind w:firstLine="480" w:firstLineChars="150"/>
        <w:rPr>
          <w:rFonts w:hint="eastAsia" w:ascii="仿宋" w:hAnsi="仿宋" w:eastAsia="仿宋" w:cs="仿宋"/>
          <w:sz w:val="32"/>
        </w:rPr>
      </w:pPr>
      <w:r>
        <w:rPr>
          <w:rFonts w:hint="eastAsia" w:ascii="仿宋" w:hAnsi="仿宋" w:eastAsia="仿宋" w:cs="仿宋"/>
          <w:sz w:val="32"/>
        </w:rPr>
        <w:t>评价方式：</w:t>
      </w:r>
      <w:r>
        <w:rPr>
          <w:rFonts w:hint="eastAsia" w:ascii="仿宋" w:hAnsi="仿宋" w:eastAsia="仿宋" w:cs="仿宋"/>
          <w:sz w:val="28"/>
          <w:szCs w:val="28"/>
        </w:rPr>
        <w:t>部门（单位）绩效自评</w:t>
      </w:r>
    </w:p>
    <w:p>
      <w:pPr>
        <w:spacing w:before="120" w:beforeLines="50" w:line="348" w:lineRule="auto"/>
        <w:ind w:firstLine="480" w:firstLineChars="150"/>
        <w:rPr>
          <w:rFonts w:hint="eastAsia" w:ascii="仿宋" w:hAnsi="仿宋" w:eastAsia="仿宋" w:cs="仿宋"/>
          <w:sz w:val="32"/>
        </w:rPr>
      </w:pPr>
      <w:r>
        <w:rPr>
          <w:rFonts w:hint="eastAsia" w:ascii="仿宋" w:hAnsi="仿宋" w:eastAsia="仿宋" w:cs="仿宋"/>
          <w:sz w:val="32"/>
          <w:szCs w:val="32"/>
        </w:rPr>
        <w:t>评价机构：</w:t>
      </w:r>
      <w:r>
        <w:rPr>
          <w:rFonts w:hint="eastAsia" w:ascii="仿宋" w:hAnsi="仿宋" w:eastAsia="仿宋" w:cs="仿宋"/>
          <w:sz w:val="28"/>
          <w:szCs w:val="28"/>
        </w:rPr>
        <w:t>部门（单位）评价组</w:t>
      </w:r>
    </w:p>
    <w:p>
      <w:pPr>
        <w:spacing w:line="600" w:lineRule="exact"/>
        <w:ind w:firstLine="480" w:firstLineChars="150"/>
        <w:rPr>
          <w:rFonts w:hint="eastAsia" w:ascii="仿宋" w:hAnsi="仿宋" w:eastAsia="仿宋" w:cs="仿宋"/>
          <w:sz w:val="32"/>
        </w:rPr>
      </w:pPr>
    </w:p>
    <w:p>
      <w:pPr>
        <w:spacing w:line="600" w:lineRule="exact"/>
        <w:rPr>
          <w:rFonts w:hint="eastAsia" w:ascii="仿宋" w:hAnsi="仿宋" w:eastAsia="仿宋" w:cs="仿宋"/>
          <w:sz w:val="32"/>
        </w:rPr>
      </w:pPr>
    </w:p>
    <w:p>
      <w:pPr>
        <w:spacing w:line="600" w:lineRule="exact"/>
        <w:ind w:firstLine="480" w:firstLineChars="150"/>
        <w:rPr>
          <w:rFonts w:hint="eastAsia" w:ascii="仿宋" w:hAnsi="仿宋" w:eastAsia="仿宋" w:cs="仿宋"/>
          <w:sz w:val="32"/>
          <w:lang w:eastAsia="zh-CN"/>
        </w:rPr>
      </w:pPr>
      <w:r>
        <w:rPr>
          <w:rFonts w:hint="eastAsia" w:ascii="仿宋" w:hAnsi="仿宋" w:eastAsia="仿宋" w:cs="仿宋"/>
          <w:sz w:val="32"/>
        </w:rPr>
        <w:t>单位负责人（签章）：</w:t>
      </w:r>
      <w:r>
        <w:rPr>
          <w:rFonts w:hint="eastAsia" w:ascii="仿宋" w:hAnsi="仿宋" w:eastAsia="仿宋" w:cs="仿宋"/>
          <w:sz w:val="32"/>
          <w:lang w:eastAsia="zh-CN"/>
        </w:rPr>
        <w:t>厉雅硕</w:t>
      </w:r>
    </w:p>
    <w:p>
      <w:pPr>
        <w:spacing w:line="600" w:lineRule="exact"/>
        <w:ind w:firstLine="480" w:firstLineChars="150"/>
        <w:rPr>
          <w:rFonts w:hint="eastAsia" w:ascii="仿宋" w:hAnsi="仿宋" w:eastAsia="仿宋" w:cs="仿宋"/>
          <w:sz w:val="32"/>
          <w:lang w:eastAsia="zh-CN"/>
        </w:rPr>
      </w:pPr>
      <w:r>
        <w:rPr>
          <w:rFonts w:hint="eastAsia" w:ascii="仿宋" w:hAnsi="仿宋" w:eastAsia="仿宋" w:cs="仿宋"/>
          <w:sz w:val="32"/>
        </w:rPr>
        <w:t>项目负责人（签章）：</w:t>
      </w:r>
      <w:r>
        <w:rPr>
          <w:rFonts w:hint="eastAsia" w:ascii="仿宋" w:hAnsi="仿宋" w:eastAsia="仿宋" w:cs="仿宋"/>
          <w:sz w:val="32"/>
          <w:lang w:eastAsia="zh-CN"/>
        </w:rPr>
        <w:t>王昆</w:t>
      </w:r>
    </w:p>
    <w:p>
      <w:pPr>
        <w:spacing w:line="600" w:lineRule="exact"/>
        <w:ind w:firstLine="480" w:firstLineChars="150"/>
        <w:rPr>
          <w:rFonts w:hint="eastAsia" w:ascii="仿宋" w:hAnsi="仿宋" w:eastAsia="仿宋" w:cs="仿宋"/>
          <w:sz w:val="32"/>
          <w:lang w:eastAsia="zh-CN"/>
        </w:rPr>
      </w:pPr>
      <w:r>
        <w:rPr>
          <w:rFonts w:hint="eastAsia" w:ascii="仿宋" w:hAnsi="仿宋" w:eastAsia="仿宋" w:cs="仿宋"/>
          <w:sz w:val="32"/>
        </w:rPr>
        <w:t>报告填报人（签章）：</w:t>
      </w:r>
      <w:r>
        <w:rPr>
          <w:rFonts w:hint="eastAsia" w:ascii="仿宋" w:hAnsi="仿宋" w:eastAsia="仿宋" w:cs="仿宋"/>
          <w:sz w:val="32"/>
          <w:lang w:eastAsia="zh-CN"/>
        </w:rPr>
        <w:t>童颖</w:t>
      </w:r>
    </w:p>
    <w:p>
      <w:pPr>
        <w:autoSpaceDN w:val="0"/>
        <w:jc w:val="center"/>
        <w:textAlignment w:val="center"/>
        <w:rPr>
          <w:rFonts w:hint="eastAsia" w:ascii="仿宋" w:hAnsi="仿宋" w:eastAsia="仿宋" w:cs="仿宋"/>
          <w:sz w:val="32"/>
        </w:rPr>
      </w:pPr>
    </w:p>
    <w:p>
      <w:pPr>
        <w:autoSpaceDN w:val="0"/>
        <w:jc w:val="center"/>
        <w:textAlignment w:val="center"/>
        <w:rPr>
          <w:rFonts w:hint="eastAsia" w:ascii="仿宋" w:hAnsi="仿宋" w:eastAsia="仿宋" w:cs="仿宋"/>
          <w:sz w:val="32"/>
        </w:rPr>
      </w:pPr>
      <w:r>
        <w:rPr>
          <w:rFonts w:hint="eastAsia" w:ascii="仿宋" w:hAnsi="仿宋" w:eastAsia="仿宋" w:cs="仿宋"/>
          <w:sz w:val="32"/>
        </w:rPr>
        <w:t xml:space="preserve">                 </w:t>
      </w:r>
    </w:p>
    <w:p>
      <w:pPr>
        <w:autoSpaceDN w:val="0"/>
        <w:jc w:val="center"/>
        <w:textAlignment w:val="center"/>
        <w:rPr>
          <w:rFonts w:hint="eastAsia" w:ascii="仿宋" w:hAnsi="仿宋" w:eastAsia="仿宋" w:cs="仿宋"/>
          <w:sz w:val="32"/>
          <w:szCs w:val="32"/>
        </w:rPr>
      </w:pPr>
      <w:r>
        <w:rPr>
          <w:rFonts w:hint="eastAsia" w:ascii="仿宋" w:hAnsi="仿宋" w:eastAsia="仿宋" w:cs="仿宋"/>
          <w:sz w:val="32"/>
        </w:rPr>
        <w:t xml:space="preserve">                部门名称（加盖公章）</w:t>
      </w:r>
    </w:p>
    <w:p>
      <w:pPr>
        <w:spacing w:line="348" w:lineRule="auto"/>
        <w:ind w:firstLine="2208" w:firstLineChars="690"/>
        <w:rPr>
          <w:rFonts w:hint="eastAsia" w:ascii="仿宋" w:hAnsi="仿宋" w:eastAsia="仿宋" w:cs="仿宋"/>
          <w:sz w:val="32"/>
        </w:rPr>
      </w:pPr>
    </w:p>
    <w:p>
      <w:pPr>
        <w:spacing w:line="348" w:lineRule="auto"/>
        <w:ind w:firstLine="3648" w:firstLineChars="1140"/>
        <w:rPr>
          <w:rFonts w:hint="eastAsia" w:ascii="仿宋" w:hAnsi="仿宋" w:eastAsia="仿宋" w:cs="仿宋"/>
          <w:sz w:val="32"/>
        </w:rPr>
      </w:pPr>
      <w:r>
        <w:rPr>
          <w:rFonts w:hint="eastAsia" w:ascii="仿宋" w:hAnsi="仿宋" w:eastAsia="仿宋" w:cs="仿宋"/>
          <w:sz w:val="32"/>
        </w:rPr>
        <w:t>报告日期：</w:t>
      </w:r>
      <w:r>
        <w:rPr>
          <w:rFonts w:hint="eastAsia" w:ascii="仿宋" w:hAnsi="仿宋" w:eastAsia="仿宋" w:cs="仿宋"/>
          <w:sz w:val="32"/>
          <w:lang w:val="en-US" w:eastAsia="zh-CN"/>
        </w:rPr>
        <w:t>2022</w:t>
      </w:r>
      <w:r>
        <w:rPr>
          <w:rFonts w:hint="eastAsia" w:ascii="仿宋" w:hAnsi="仿宋" w:eastAsia="仿宋" w:cs="仿宋"/>
          <w:sz w:val="32"/>
        </w:rPr>
        <w:t xml:space="preserve">年  </w:t>
      </w:r>
      <w:r>
        <w:rPr>
          <w:rFonts w:hint="eastAsia" w:ascii="仿宋" w:hAnsi="仿宋" w:eastAsia="仿宋" w:cs="仿宋"/>
          <w:sz w:val="32"/>
          <w:lang w:val="en-US" w:eastAsia="zh-CN"/>
        </w:rPr>
        <w:t>3</w:t>
      </w:r>
      <w:r>
        <w:rPr>
          <w:rFonts w:hint="eastAsia" w:ascii="仿宋" w:hAnsi="仿宋" w:eastAsia="仿宋" w:cs="仿宋"/>
          <w:sz w:val="32"/>
        </w:rPr>
        <w:t xml:space="preserve"> 月 </w:t>
      </w:r>
      <w:r>
        <w:rPr>
          <w:rFonts w:hint="eastAsia" w:ascii="仿宋" w:hAnsi="仿宋" w:eastAsia="仿宋" w:cs="仿宋"/>
          <w:sz w:val="32"/>
          <w:lang w:val="en-US" w:eastAsia="zh-CN"/>
        </w:rPr>
        <w:t>26</w:t>
      </w:r>
      <w:r>
        <w:rPr>
          <w:rFonts w:hint="eastAsia" w:ascii="仿宋" w:hAnsi="仿宋" w:eastAsia="仿宋" w:cs="仿宋"/>
          <w:sz w:val="32"/>
        </w:rPr>
        <w:t xml:space="preserve">日 </w:t>
      </w:r>
    </w:p>
    <w:p>
      <w:pPr>
        <w:spacing w:line="348" w:lineRule="auto"/>
        <w:ind w:firstLine="3648" w:firstLineChars="1140"/>
        <w:rPr>
          <w:rFonts w:hint="eastAsia" w:ascii="仿宋" w:hAnsi="仿宋" w:eastAsia="仿宋" w:cs="仿宋"/>
          <w:sz w:val="32"/>
        </w:rPr>
      </w:pPr>
    </w:p>
    <w:p>
      <w:pPr>
        <w:spacing w:line="348" w:lineRule="auto"/>
        <w:ind w:firstLine="3648" w:firstLineChars="1140"/>
        <w:rPr>
          <w:rFonts w:hint="eastAsia" w:ascii="仿宋" w:hAnsi="仿宋" w:eastAsia="仿宋" w:cs="仿宋"/>
          <w:sz w:val="32"/>
        </w:rPr>
      </w:pPr>
    </w:p>
    <w:p>
      <w:pPr>
        <w:spacing w:line="348" w:lineRule="auto"/>
        <w:ind w:firstLine="3648" w:firstLineChars="1140"/>
        <w:rPr>
          <w:rFonts w:hint="eastAsia" w:ascii="仿宋" w:hAnsi="仿宋" w:eastAsia="仿宋" w:cs="仿宋"/>
          <w:sz w:val="32"/>
        </w:rPr>
      </w:pPr>
    </w:p>
    <w:p>
      <w:pPr>
        <w:spacing w:line="348" w:lineRule="auto"/>
        <w:ind w:firstLine="3648" w:firstLineChars="1140"/>
        <w:rPr>
          <w:rFonts w:hint="eastAsia" w:ascii="仿宋" w:hAnsi="仿宋" w:eastAsia="仿宋" w:cs="仿宋"/>
          <w:sz w:val="32"/>
        </w:rPr>
      </w:pPr>
    </w:p>
    <w:p>
      <w:pPr>
        <w:spacing w:beforeLines="100" w:afterLines="50" w:line="600" w:lineRule="exact"/>
        <w:ind w:firstLine="360" w:firstLineChars="100"/>
        <w:jc w:val="center"/>
        <w:rPr>
          <w:rFonts w:hint="eastAsia" w:ascii="仿宋" w:hAnsi="仿宋" w:eastAsia="仿宋" w:cs="仿宋"/>
          <w:sz w:val="36"/>
          <w:szCs w:val="36"/>
        </w:rPr>
      </w:pPr>
      <w:r>
        <w:rPr>
          <w:rFonts w:hint="eastAsia" w:ascii="仿宋" w:hAnsi="仿宋" w:eastAsia="仿宋" w:cs="仿宋"/>
          <w:sz w:val="36"/>
          <w:szCs w:val="36"/>
        </w:rPr>
        <w:t>项目支出绩效报告表（项目实施单位用）</w:t>
      </w:r>
    </w:p>
    <w:tbl>
      <w:tblPr>
        <w:tblStyle w:val="4"/>
        <w:tblW w:w="9080" w:type="dxa"/>
        <w:jc w:val="center"/>
        <w:tblLayout w:type="fixed"/>
        <w:tblCellMar>
          <w:top w:w="0" w:type="dxa"/>
          <w:left w:w="108" w:type="dxa"/>
          <w:bottom w:w="0" w:type="dxa"/>
          <w:right w:w="108" w:type="dxa"/>
        </w:tblCellMar>
      </w:tblPr>
      <w:tblGrid>
        <w:gridCol w:w="742"/>
        <w:gridCol w:w="826"/>
        <w:gridCol w:w="1112"/>
        <w:gridCol w:w="755"/>
        <w:gridCol w:w="1109"/>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52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项目名称</w:t>
            </w:r>
          </w:p>
        </w:tc>
        <w:tc>
          <w:tcPr>
            <w:tcW w:w="7512" w:type="dxa"/>
            <w:gridSpan w:val="1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p>
            <w:pPr>
              <w:widowControl/>
              <w:spacing w:line="240" w:lineRule="exact"/>
              <w:jc w:val="center"/>
              <w:rPr>
                <w:rFonts w:hint="eastAsia" w:ascii="仿宋" w:hAnsi="仿宋" w:eastAsia="仿宋" w:cs="仿宋"/>
                <w:szCs w:val="21"/>
              </w:rPr>
            </w:pPr>
            <w:r>
              <w:rPr>
                <w:rFonts w:hint="eastAsia" w:ascii="仿宋" w:hAnsi="仿宋" w:eastAsia="仿宋" w:cs="仿宋"/>
                <w:szCs w:val="21"/>
              </w:rPr>
              <w:t>城市维护项目</w:t>
            </w:r>
          </w:p>
        </w:tc>
      </w:tr>
      <w:tr>
        <w:tblPrEx>
          <w:tblCellMar>
            <w:top w:w="0" w:type="dxa"/>
            <w:left w:w="108" w:type="dxa"/>
            <w:bottom w:w="0" w:type="dxa"/>
            <w:right w:w="108" w:type="dxa"/>
          </w:tblCellMar>
        </w:tblPrEx>
        <w:trPr>
          <w:trHeight w:val="605"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主管部门</w:t>
            </w:r>
          </w:p>
        </w:tc>
        <w:tc>
          <w:tcPr>
            <w:tcW w:w="4110"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街道办事处</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实施单位</w:t>
            </w:r>
          </w:p>
        </w:tc>
        <w:tc>
          <w:tcPr>
            <w:tcW w:w="2268"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街道维护所</w:t>
            </w:r>
          </w:p>
        </w:tc>
      </w:tr>
      <w:tr>
        <w:tblPrEx>
          <w:tblCellMar>
            <w:top w:w="0" w:type="dxa"/>
            <w:left w:w="108" w:type="dxa"/>
            <w:bottom w:w="0" w:type="dxa"/>
            <w:right w:w="108" w:type="dxa"/>
          </w:tblCellMar>
        </w:tblPrEx>
        <w:trPr>
          <w:trHeight w:val="528"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lang w:eastAsia="zh-CN"/>
              </w:rPr>
            </w:pPr>
            <w:r>
              <w:rPr>
                <w:rFonts w:hint="eastAsia" w:ascii="仿宋" w:hAnsi="仿宋" w:eastAsia="仿宋" w:cs="仿宋"/>
                <w:szCs w:val="21"/>
              </w:rPr>
              <w:t>项目资金</w:t>
            </w:r>
          </w:p>
          <w:p>
            <w:pPr>
              <w:widowControl/>
              <w:spacing w:line="240" w:lineRule="exact"/>
              <w:jc w:val="center"/>
              <w:rPr>
                <w:rFonts w:hint="eastAsia" w:ascii="仿宋" w:hAnsi="仿宋" w:eastAsia="仿宋" w:cs="仿宋"/>
                <w:szCs w:val="21"/>
              </w:rPr>
            </w:pPr>
            <w:r>
              <w:rPr>
                <w:rFonts w:hint="eastAsia" w:ascii="仿宋" w:hAnsi="仿宋" w:eastAsia="仿宋" w:cs="仿宋"/>
                <w:szCs w:val="21"/>
              </w:rPr>
              <w:t>（万元）</w:t>
            </w:r>
          </w:p>
        </w:tc>
        <w:tc>
          <w:tcPr>
            <w:tcW w:w="18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0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年初预算数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全年预算数</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全年执行数</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分值</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执行率</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得分</w:t>
            </w:r>
          </w:p>
        </w:tc>
      </w:tr>
      <w:tr>
        <w:tblPrEx>
          <w:tblCellMar>
            <w:top w:w="0" w:type="dxa"/>
            <w:left w:w="108" w:type="dxa"/>
            <w:bottom w:w="0" w:type="dxa"/>
            <w:right w:w="108" w:type="dxa"/>
          </w:tblCellMar>
        </w:tblPrEx>
        <w:trPr>
          <w:trHeight w:val="7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867" w:type="dxa"/>
            <w:gridSpan w:val="2"/>
            <w:tcBorders>
              <w:top w:val="single" w:color="auto" w:sz="4" w:space="0"/>
              <w:left w:val="nil"/>
              <w:bottom w:val="single" w:color="auto" w:sz="4" w:space="0"/>
              <w:right w:val="single" w:color="auto" w:sz="4" w:space="0"/>
            </w:tcBorders>
            <w:noWrap/>
            <w:vAlign w:val="center"/>
          </w:tcPr>
          <w:p>
            <w:pPr>
              <w:widowControl/>
              <w:spacing w:line="240" w:lineRule="exact"/>
              <w:rPr>
                <w:rFonts w:hint="eastAsia" w:ascii="仿宋" w:hAnsi="仿宋" w:eastAsia="仿宋" w:cs="仿宋"/>
                <w:szCs w:val="21"/>
              </w:rPr>
            </w:pPr>
            <w:r>
              <w:rPr>
                <w:rFonts w:hint="eastAsia" w:ascii="仿宋" w:hAnsi="仿宋" w:eastAsia="仿宋" w:cs="仿宋"/>
                <w:szCs w:val="21"/>
              </w:rPr>
              <w:t>年度资金总额</w:t>
            </w:r>
          </w:p>
        </w:tc>
        <w:tc>
          <w:tcPr>
            <w:tcW w:w="1109"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150</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643.14</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643.14</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10</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100%</w:t>
            </w: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10</w:t>
            </w:r>
          </w:p>
        </w:tc>
      </w:tr>
      <w:tr>
        <w:tblPrEx>
          <w:tblCellMar>
            <w:top w:w="0" w:type="dxa"/>
            <w:left w:w="108" w:type="dxa"/>
            <w:bottom w:w="0" w:type="dxa"/>
            <w:right w:w="108" w:type="dxa"/>
          </w:tblCellMar>
        </w:tblPrEx>
        <w:trPr>
          <w:trHeight w:val="7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8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其中：当年财政拨款</w:t>
            </w:r>
          </w:p>
        </w:tc>
        <w:tc>
          <w:tcPr>
            <w:tcW w:w="1109" w:type="dxa"/>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150</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150</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150</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r>
      <w:tr>
        <w:tblPrEx>
          <w:tblCellMar>
            <w:top w:w="0" w:type="dxa"/>
            <w:left w:w="108" w:type="dxa"/>
            <w:bottom w:w="0" w:type="dxa"/>
            <w:right w:w="108" w:type="dxa"/>
          </w:tblCellMar>
        </w:tblPrEx>
        <w:trPr>
          <w:trHeight w:val="471"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8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 xml:space="preserve">      上年结转资金</w:t>
            </w:r>
          </w:p>
        </w:tc>
        <w:tc>
          <w:tcPr>
            <w:tcW w:w="110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r>
      <w:tr>
        <w:tblPrEx>
          <w:tblCellMar>
            <w:top w:w="0" w:type="dxa"/>
            <w:left w:w="108" w:type="dxa"/>
            <w:bottom w:w="0" w:type="dxa"/>
            <w:right w:w="108" w:type="dxa"/>
          </w:tblCellMar>
        </w:tblPrEx>
        <w:trPr>
          <w:trHeight w:val="51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867"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 xml:space="preserve">  其他资金</w:t>
            </w:r>
          </w:p>
        </w:tc>
        <w:tc>
          <w:tcPr>
            <w:tcW w:w="1109"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493.14</w:t>
            </w:r>
          </w:p>
        </w:tc>
        <w:tc>
          <w:tcPr>
            <w:tcW w:w="1134"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493.14</w:t>
            </w:r>
          </w:p>
        </w:tc>
        <w:tc>
          <w:tcPr>
            <w:tcW w:w="709" w:type="dxa"/>
            <w:gridSpan w:val="2"/>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c>
          <w:tcPr>
            <w:tcW w:w="851" w:type="dxa"/>
            <w:gridSpan w:val="2"/>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708"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w:t>
            </w:r>
          </w:p>
        </w:tc>
      </w:tr>
      <w:tr>
        <w:tblPrEx>
          <w:tblCellMar>
            <w:top w:w="0" w:type="dxa"/>
            <w:left w:w="108" w:type="dxa"/>
            <w:bottom w:w="0" w:type="dxa"/>
            <w:right w:w="108" w:type="dxa"/>
          </w:tblCellMar>
        </w:tblPrEx>
        <w:trPr>
          <w:trHeight w:val="455" w:hRule="exact"/>
          <w:jc w:val="center"/>
        </w:trPr>
        <w:tc>
          <w:tcPr>
            <w:tcW w:w="742"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年度总体目标</w:t>
            </w:r>
          </w:p>
        </w:tc>
        <w:tc>
          <w:tcPr>
            <w:tcW w:w="493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预期目标</w:t>
            </w:r>
          </w:p>
        </w:tc>
        <w:tc>
          <w:tcPr>
            <w:tcW w:w="3402"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实际完成情况</w:t>
            </w:r>
          </w:p>
        </w:tc>
      </w:tr>
      <w:tr>
        <w:tblPrEx>
          <w:tblCellMar>
            <w:top w:w="0" w:type="dxa"/>
            <w:left w:w="108" w:type="dxa"/>
            <w:bottom w:w="0" w:type="dxa"/>
            <w:right w:w="108" w:type="dxa"/>
          </w:tblCellMar>
        </w:tblPrEx>
        <w:trPr>
          <w:trHeight w:val="597" w:hRule="exact"/>
          <w:jc w:val="center"/>
        </w:trPr>
        <w:tc>
          <w:tcPr>
            <w:tcW w:w="742"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493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kern w:val="0"/>
                <w:szCs w:val="21"/>
              </w:rPr>
              <w:t>街道辖区内市政、园林、环卫维护工作</w:t>
            </w:r>
          </w:p>
        </w:tc>
        <w:tc>
          <w:tcPr>
            <w:tcW w:w="3402" w:type="dxa"/>
            <w:gridSpan w:val="7"/>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全面完成</w:t>
            </w:r>
          </w:p>
        </w:tc>
      </w:tr>
      <w:tr>
        <w:tblPrEx>
          <w:tblCellMar>
            <w:top w:w="0" w:type="dxa"/>
            <w:left w:w="108" w:type="dxa"/>
            <w:bottom w:w="0" w:type="dxa"/>
            <w:right w:w="108" w:type="dxa"/>
          </w:tblCellMar>
        </w:tblPrEx>
        <w:trPr>
          <w:trHeight w:val="533" w:hRule="exact"/>
          <w:jc w:val="center"/>
        </w:trPr>
        <w:tc>
          <w:tcPr>
            <w:tcW w:w="74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lang w:eastAsia="zh-CN"/>
              </w:rPr>
            </w:pPr>
            <w:r>
              <w:rPr>
                <w:rFonts w:hint="eastAsia" w:ascii="仿宋" w:hAnsi="仿宋" w:eastAsia="仿宋" w:cs="仿宋"/>
                <w:szCs w:val="21"/>
              </w:rPr>
              <w:t>绩</w:t>
            </w:r>
          </w:p>
          <w:p>
            <w:pPr>
              <w:widowControl/>
              <w:spacing w:line="240" w:lineRule="exact"/>
              <w:jc w:val="center"/>
              <w:rPr>
                <w:rFonts w:hint="eastAsia" w:ascii="仿宋" w:hAnsi="仿宋" w:eastAsia="仿宋" w:cs="仿宋"/>
                <w:szCs w:val="21"/>
                <w:lang w:eastAsia="zh-CN"/>
              </w:rPr>
            </w:pPr>
            <w:r>
              <w:rPr>
                <w:rFonts w:hint="eastAsia" w:ascii="仿宋" w:hAnsi="仿宋" w:eastAsia="仿宋" w:cs="仿宋"/>
                <w:szCs w:val="21"/>
              </w:rPr>
              <w:t>效</w:t>
            </w:r>
          </w:p>
          <w:p>
            <w:pPr>
              <w:widowControl/>
              <w:spacing w:line="240" w:lineRule="exact"/>
              <w:jc w:val="center"/>
              <w:rPr>
                <w:rFonts w:hint="eastAsia" w:ascii="仿宋" w:hAnsi="仿宋" w:eastAsia="仿宋" w:cs="仿宋"/>
                <w:szCs w:val="21"/>
                <w:lang w:eastAsia="zh-CN"/>
              </w:rPr>
            </w:pPr>
            <w:r>
              <w:rPr>
                <w:rFonts w:hint="eastAsia" w:ascii="仿宋" w:hAnsi="仿宋" w:eastAsia="仿宋" w:cs="仿宋"/>
                <w:szCs w:val="21"/>
              </w:rPr>
              <w:t>指</w:t>
            </w:r>
          </w:p>
          <w:p>
            <w:pPr>
              <w:widowControl/>
              <w:spacing w:line="240" w:lineRule="exact"/>
              <w:jc w:val="center"/>
              <w:rPr>
                <w:rFonts w:hint="eastAsia" w:ascii="仿宋" w:hAnsi="仿宋" w:eastAsia="仿宋" w:cs="仿宋"/>
                <w:szCs w:val="21"/>
              </w:rPr>
            </w:pPr>
            <w:r>
              <w:rPr>
                <w:rFonts w:hint="eastAsia" w:ascii="仿宋" w:hAnsi="仿宋" w:eastAsia="仿宋" w:cs="仿宋"/>
                <w:szCs w:val="21"/>
              </w:rPr>
              <w:t>标</w:t>
            </w:r>
          </w:p>
        </w:tc>
        <w:tc>
          <w:tcPr>
            <w:tcW w:w="82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一级指标</w:t>
            </w: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二级指标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三级指标</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年度</w:t>
            </w:r>
          </w:p>
          <w:p>
            <w:pPr>
              <w:widowControl/>
              <w:spacing w:line="240" w:lineRule="exact"/>
              <w:jc w:val="center"/>
              <w:rPr>
                <w:rFonts w:hint="eastAsia" w:ascii="仿宋" w:hAnsi="仿宋" w:eastAsia="仿宋" w:cs="仿宋"/>
                <w:szCs w:val="21"/>
              </w:rPr>
            </w:pPr>
            <w:r>
              <w:rPr>
                <w:rFonts w:hint="eastAsia" w:ascii="仿宋" w:hAnsi="仿宋" w:eastAsia="仿宋" w:cs="仿宋"/>
                <w:szCs w:val="21"/>
              </w:rPr>
              <w:t>指标值</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实际</w:t>
            </w:r>
          </w:p>
          <w:p>
            <w:pPr>
              <w:widowControl/>
              <w:spacing w:line="240" w:lineRule="exact"/>
              <w:jc w:val="center"/>
              <w:rPr>
                <w:rFonts w:hint="eastAsia" w:ascii="仿宋" w:hAnsi="仿宋" w:eastAsia="仿宋" w:cs="仿宋"/>
                <w:szCs w:val="21"/>
              </w:rPr>
            </w:pPr>
            <w:r>
              <w:rPr>
                <w:rFonts w:hint="eastAsia" w:ascii="仿宋" w:hAnsi="仿宋" w:eastAsia="仿宋" w:cs="仿宋"/>
                <w:szCs w:val="21"/>
              </w:rPr>
              <w:t>完成值</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分值</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得分</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偏差原因分析及改进措施</w:t>
            </w:r>
          </w:p>
        </w:tc>
      </w:tr>
      <w:tr>
        <w:tblPrEx>
          <w:tblCellMar>
            <w:top w:w="0" w:type="dxa"/>
            <w:left w:w="108" w:type="dxa"/>
            <w:bottom w:w="0" w:type="dxa"/>
            <w:right w:w="108" w:type="dxa"/>
          </w:tblCellMar>
        </w:tblPrEx>
        <w:trPr>
          <w:trHeight w:val="990"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产出指标</w:t>
            </w:r>
          </w:p>
        </w:tc>
        <w:tc>
          <w:tcPr>
            <w:tcW w:w="111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数量指标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指标1：全街道范围内积极开展大扫除、大清洗活动，每月多次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118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指标2：市区各项纵向检查，街道自行检查</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100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质量指标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指标1：环卫：“六无”六净“，市政：”井牢、管空、路平、沟通、每天督查</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82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指标2：园林：绿化养护防治虫害工作及时到时位，每天督查</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97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时效指标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指标1：对市政、环卫、园林工作进行督查考核，每月进行</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64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成本指标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指标1：严格按预算控制支出费用。</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7</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1965" w:hRule="exact"/>
          <w:jc w:val="center"/>
        </w:trPr>
        <w:tc>
          <w:tcPr>
            <w:tcW w:w="74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spacing w:line="320" w:lineRule="exact"/>
              <w:rPr>
                <w:rFonts w:hint="eastAsia" w:ascii="仿宋" w:hAnsi="仿宋" w:eastAsia="仿宋" w:cs="仿宋"/>
                <w:sz w:val="18"/>
                <w:szCs w:val="18"/>
              </w:rPr>
            </w:pPr>
            <w:r>
              <w:rPr>
                <w:rFonts w:hint="eastAsia" w:ascii="仿宋" w:hAnsi="仿宋" w:eastAsia="仿宋" w:cs="仿宋"/>
                <w:sz w:val="18"/>
                <w:szCs w:val="18"/>
              </w:rPr>
              <w:t>指标2：每天督查，每周总结，每月考核发放考核奖金.</w:t>
            </w:r>
          </w:p>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争取每月在区城管工作排名中取得良好名次.</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8</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8</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300" w:hRule="exact"/>
          <w:jc w:val="center"/>
        </w:trPr>
        <w:tc>
          <w:tcPr>
            <w:tcW w:w="742" w:type="dxa"/>
            <w:vMerge w:val="continue"/>
            <w:tcBorders>
              <w:top w:val="single" w:color="auto" w:sz="4" w:space="0"/>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效益指标</w:t>
            </w:r>
          </w:p>
        </w:tc>
        <w:tc>
          <w:tcPr>
            <w:tcW w:w="1112"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经济效益</w:t>
            </w:r>
          </w:p>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300" w:hRule="exact"/>
          <w:jc w:val="center"/>
        </w:trPr>
        <w:tc>
          <w:tcPr>
            <w:tcW w:w="742" w:type="dxa"/>
            <w:vMerge w:val="continue"/>
            <w:tcBorders>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指标2：</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825" w:hRule="exact"/>
          <w:jc w:val="center"/>
        </w:trPr>
        <w:tc>
          <w:tcPr>
            <w:tcW w:w="742" w:type="dxa"/>
            <w:vMerge w:val="continue"/>
            <w:tcBorders>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社会效益</w:t>
            </w:r>
          </w:p>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指标1：为辖区居民营造宜居的生活环境</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855" w:hRule="exact"/>
          <w:jc w:val="center"/>
        </w:trPr>
        <w:tc>
          <w:tcPr>
            <w:tcW w:w="742" w:type="dxa"/>
            <w:vMerge w:val="continue"/>
            <w:tcBorders>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生态效益</w:t>
            </w:r>
          </w:p>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指标1：创造清洁、优美的居住环境，维护街道辖区资源环境</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750" w:hRule="exact"/>
          <w:jc w:val="center"/>
        </w:trPr>
        <w:tc>
          <w:tcPr>
            <w:tcW w:w="742" w:type="dxa"/>
            <w:vMerge w:val="continue"/>
            <w:tcBorders>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可持续影响指标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w:t>
            </w:r>
            <w:r>
              <w:rPr>
                <w:rFonts w:hint="eastAsia" w:ascii="仿宋" w:hAnsi="仿宋" w:eastAsia="仿宋" w:cs="仿宋"/>
                <w:kern w:val="0"/>
                <w:sz w:val="18"/>
                <w:szCs w:val="18"/>
              </w:rPr>
              <w:t>创资源节约型街道</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1125" w:hRule="exact"/>
          <w:jc w:val="center"/>
        </w:trPr>
        <w:tc>
          <w:tcPr>
            <w:tcW w:w="742" w:type="dxa"/>
            <w:vMerge w:val="continue"/>
            <w:tcBorders>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p>
        </w:tc>
        <w:tc>
          <w:tcPr>
            <w:tcW w:w="826" w:type="dxa"/>
            <w:tcBorders>
              <w:top w:val="nil"/>
              <w:left w:val="single" w:color="auto" w:sz="4" w:space="0"/>
              <w:right w:val="single" w:color="auto" w:sz="4" w:space="0"/>
            </w:tcBorders>
            <w:noWrap/>
            <w:vAlign w:val="center"/>
          </w:tcPr>
          <w:p>
            <w:pPr>
              <w:widowControl/>
              <w:spacing w:line="240" w:lineRule="exact"/>
              <w:jc w:val="center"/>
              <w:rPr>
                <w:rFonts w:hint="eastAsia" w:ascii="仿宋" w:hAnsi="仿宋" w:eastAsia="仿宋" w:cs="仿宋"/>
                <w:szCs w:val="21"/>
              </w:rPr>
            </w:pPr>
            <w:r>
              <w:rPr>
                <w:rFonts w:hint="eastAsia" w:ascii="仿宋" w:hAnsi="仿宋" w:eastAsia="仿宋" w:cs="仿宋"/>
                <w:szCs w:val="21"/>
              </w:rPr>
              <w:t>满意度</w:t>
            </w:r>
          </w:p>
          <w:p>
            <w:pPr>
              <w:widowControl/>
              <w:spacing w:line="240" w:lineRule="exact"/>
              <w:jc w:val="center"/>
              <w:rPr>
                <w:rFonts w:hint="eastAsia" w:ascii="仿宋" w:hAnsi="仿宋" w:eastAsia="仿宋" w:cs="仿宋"/>
                <w:szCs w:val="21"/>
              </w:rPr>
            </w:pPr>
            <w:r>
              <w:rPr>
                <w:rFonts w:hint="eastAsia" w:ascii="仿宋" w:hAnsi="仿宋" w:eastAsia="仿宋" w:cs="仿宋"/>
                <w:szCs w:val="21"/>
              </w:rPr>
              <w:t>指标</w:t>
            </w:r>
          </w:p>
        </w:tc>
        <w:tc>
          <w:tcPr>
            <w:tcW w:w="1112"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服务对象满意度指标</w:t>
            </w:r>
          </w:p>
        </w:tc>
        <w:tc>
          <w:tcPr>
            <w:tcW w:w="2148"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ascii="仿宋" w:hAnsi="仿宋" w:eastAsia="仿宋" w:cs="仿宋"/>
                <w:sz w:val="18"/>
                <w:szCs w:val="18"/>
              </w:rPr>
            </w:pPr>
            <w:r>
              <w:rPr>
                <w:rFonts w:hint="eastAsia" w:ascii="仿宋" w:hAnsi="仿宋" w:eastAsia="仿宋" w:cs="仿宋"/>
                <w:sz w:val="18"/>
                <w:szCs w:val="18"/>
              </w:rPr>
              <w:t>指标1：辖区居民满意度比往年提高</w:t>
            </w:r>
          </w:p>
        </w:tc>
        <w:tc>
          <w:tcPr>
            <w:tcW w:w="8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851"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全面完成</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r>
              <w:rPr>
                <w:rFonts w:hint="eastAsia" w:ascii="仿宋" w:hAnsi="仿宋" w:eastAsia="仿宋" w:cs="仿宋"/>
                <w:sz w:val="18"/>
                <w:szCs w:val="18"/>
              </w:rPr>
              <w:t>10</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总分</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56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color w:val="000000"/>
                <w:kern w:val="0"/>
                <w:sz w:val="18"/>
                <w:szCs w:val="18"/>
              </w:rPr>
            </w:pPr>
            <w:r>
              <w:rPr>
                <w:rFonts w:hint="eastAsia" w:ascii="仿宋" w:hAnsi="仿宋" w:eastAsia="仿宋" w:cs="仿宋"/>
                <w:color w:val="000000"/>
                <w:kern w:val="0"/>
                <w:sz w:val="18"/>
                <w:szCs w:val="18"/>
              </w:rPr>
              <w:t>100</w:t>
            </w:r>
          </w:p>
        </w:tc>
        <w:tc>
          <w:tcPr>
            <w:tcW w:w="14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ascii="仿宋" w:hAnsi="仿宋" w:eastAsia="仿宋" w:cs="仿宋"/>
                <w:kern w:val="0"/>
                <w:sz w:val="18"/>
                <w:szCs w:val="18"/>
              </w:rPr>
            </w:pPr>
          </w:p>
        </w:tc>
      </w:tr>
    </w:tbl>
    <w:p>
      <w:pPr>
        <w:jc w:val="center"/>
        <w:rPr>
          <w:rFonts w:hint="eastAsia" w:ascii="仿宋" w:hAnsi="仿宋" w:eastAsia="仿宋" w:cs="仿宋"/>
          <w:b/>
          <w:sz w:val="36"/>
          <w:szCs w:val="36"/>
        </w:rPr>
      </w:pPr>
      <w:r>
        <w:rPr>
          <w:rFonts w:hint="eastAsia" w:ascii="仿宋" w:hAnsi="仿宋" w:eastAsia="仿宋" w:cs="仿宋"/>
          <w:sz w:val="32"/>
          <w:szCs w:val="32"/>
        </w:rPr>
        <w:br w:type="page"/>
      </w:r>
      <w:r>
        <w:rPr>
          <w:rFonts w:hint="eastAsia" w:ascii="仿宋" w:hAnsi="仿宋" w:eastAsia="仿宋" w:cs="仿宋"/>
          <w:b/>
          <w:sz w:val="36"/>
          <w:szCs w:val="36"/>
        </w:rPr>
        <w:t>咸嘉湖街道项目支出绩效评价报告</w:t>
      </w:r>
    </w:p>
    <w:p>
      <w:pPr>
        <w:jc w:val="center"/>
        <w:rPr>
          <w:rFonts w:hint="eastAsia" w:ascii="仿宋" w:hAnsi="仿宋" w:eastAsia="仿宋" w:cs="仿宋"/>
          <w:b/>
          <w:sz w:val="36"/>
          <w:szCs w:val="36"/>
        </w:rPr>
      </w:pPr>
    </w:p>
    <w:p>
      <w:pPr>
        <w:rPr>
          <w:rFonts w:hint="eastAsia" w:ascii="仿宋" w:hAnsi="仿宋" w:eastAsia="仿宋" w:cs="仿宋"/>
          <w:sz w:val="30"/>
          <w:szCs w:val="30"/>
        </w:rPr>
      </w:pPr>
      <w:r>
        <w:rPr>
          <w:rFonts w:hint="eastAsia" w:ascii="仿宋" w:hAnsi="仿宋" w:eastAsia="仿宋" w:cs="仿宋"/>
          <w:sz w:val="30"/>
          <w:szCs w:val="30"/>
        </w:rPr>
        <w:t>一、基本情况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根据2014年区政府相关文件要求，全区城管工作重心下移，城管工作中市政、园林、环卫工作下放至咸嘉湖街道进行维护和管理。</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各项具体维护工作：</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环卫道路维护面积42.466万平米， 593个果皮桶、618个化粪池、6个垃圾围；</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园林绿化带维护面积15.366万平米，行道树6750株；</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市政维护道路长度231871平方米、人行道31253平方米、排水28849米。</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二、绩效评价工作开展情况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项目绩效总目标：街道维护所以打造洁净城市为抓手，构建优质常态化市容环境为工作目标，努力将咸嘉湖街道打造成为最清洁街区。</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阶段目标，全街范围内积极配合各社区开展卫生大扫除活动；对所辖区域维护人员进行日常管理和安全教育；对市政园林项目进行每月考核，每季考评。</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迎接各级纵向、横向内部考核检查；为每次接待参观活动创造良好的外环境；街道组织各项督查，配合各部门和社区进行日常工作。</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三、综合评价情况及评价结论（附相关评分表）</w:t>
      </w:r>
    </w:p>
    <w:p>
      <w:pPr>
        <w:rPr>
          <w:rFonts w:hint="eastAsia" w:ascii="仿宋" w:hAnsi="仿宋" w:eastAsia="仿宋" w:cs="仿宋"/>
          <w:sz w:val="30"/>
          <w:szCs w:val="30"/>
        </w:rPr>
      </w:pPr>
      <w:r>
        <w:rPr>
          <w:rFonts w:hint="eastAsia" w:ascii="仿宋" w:hAnsi="仿宋" w:eastAsia="仿宋" w:cs="仿宋"/>
          <w:sz w:val="30"/>
          <w:szCs w:val="30"/>
        </w:rPr>
        <w:t xml:space="preserve">     202</w:t>
      </w:r>
      <w:r>
        <w:rPr>
          <w:rFonts w:hint="eastAsia" w:ascii="仿宋" w:hAnsi="仿宋" w:eastAsia="仿宋" w:cs="仿宋"/>
          <w:sz w:val="30"/>
          <w:szCs w:val="30"/>
          <w:lang w:val="en-US" w:eastAsia="zh-CN"/>
        </w:rPr>
        <w:t>2</w:t>
      </w:r>
      <w:r>
        <w:rPr>
          <w:rFonts w:hint="eastAsia" w:ascii="仿宋" w:hAnsi="仿宋" w:eastAsia="仿宋" w:cs="仿宋"/>
          <w:sz w:val="30"/>
          <w:szCs w:val="30"/>
        </w:rPr>
        <w:t>年全面良好的完成预期工作要求，做到每天、每周、每月督查。为辖区居民营造了宜居的生活环境，创造了清洁、优美、资源节约型街道，辖区居民满意度高。</w:t>
      </w:r>
    </w:p>
    <w:p>
      <w:pPr>
        <w:rPr>
          <w:rFonts w:hint="eastAsia" w:ascii="仿宋" w:hAnsi="仿宋" w:eastAsia="仿宋" w:cs="仿宋"/>
          <w:sz w:val="30"/>
          <w:szCs w:val="30"/>
        </w:rPr>
      </w:pPr>
    </w:p>
    <w:p>
      <w:pPr>
        <w:pStyle w:val="6"/>
        <w:numPr>
          <w:ilvl w:val="0"/>
          <w:numId w:val="1"/>
        </w:numPr>
        <w:ind w:firstLineChars="0"/>
        <w:rPr>
          <w:rFonts w:hint="eastAsia" w:ascii="仿宋" w:hAnsi="仿宋" w:eastAsia="仿宋" w:cs="仿宋"/>
          <w:sz w:val="30"/>
          <w:szCs w:val="30"/>
        </w:rPr>
      </w:pPr>
      <w:r>
        <w:rPr>
          <w:rFonts w:hint="eastAsia" w:ascii="仿宋" w:hAnsi="仿宋" w:eastAsia="仿宋" w:cs="仿宋"/>
          <w:sz w:val="30"/>
          <w:szCs w:val="30"/>
        </w:rPr>
        <w:t>绩效评价指标分析</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（一）项目决策情况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 xml:space="preserve">年初申报专项预算包括：申报城市维护项目预算 </w:t>
      </w:r>
      <w:r>
        <w:rPr>
          <w:rFonts w:hint="eastAsia" w:ascii="仿宋" w:hAnsi="仿宋" w:eastAsia="仿宋" w:cs="仿宋"/>
          <w:sz w:val="30"/>
          <w:szCs w:val="30"/>
          <w:lang w:val="en-US" w:eastAsia="zh-CN"/>
        </w:rPr>
        <w:t>150</w:t>
      </w:r>
      <w:r>
        <w:rPr>
          <w:rFonts w:hint="eastAsia" w:ascii="仿宋" w:hAnsi="仿宋" w:eastAsia="仿宋" w:cs="仿宋"/>
          <w:sz w:val="30"/>
          <w:szCs w:val="30"/>
        </w:rPr>
        <w:t xml:space="preserve">万元。区财政局批复预算共计 </w:t>
      </w:r>
      <w:r>
        <w:rPr>
          <w:rFonts w:hint="eastAsia" w:ascii="仿宋" w:hAnsi="仿宋" w:eastAsia="仿宋" w:cs="仿宋"/>
          <w:sz w:val="30"/>
          <w:szCs w:val="30"/>
          <w:lang w:val="en-US" w:eastAsia="zh-CN"/>
        </w:rPr>
        <w:t>150</w:t>
      </w:r>
      <w:r>
        <w:rPr>
          <w:rFonts w:hint="eastAsia" w:ascii="仿宋" w:hAnsi="仿宋" w:eastAsia="仿宋" w:cs="仿宋"/>
          <w:sz w:val="30"/>
          <w:szCs w:val="30"/>
        </w:rPr>
        <w:t>万元。202</w:t>
      </w:r>
      <w:r>
        <w:rPr>
          <w:rFonts w:hint="eastAsia" w:ascii="仿宋" w:hAnsi="仿宋" w:eastAsia="仿宋" w:cs="仿宋"/>
          <w:sz w:val="30"/>
          <w:szCs w:val="30"/>
          <w:lang w:val="en-US" w:eastAsia="zh-CN"/>
        </w:rPr>
        <w:t>2</w:t>
      </w:r>
      <w:r>
        <w:rPr>
          <w:rFonts w:hint="eastAsia" w:ascii="仿宋" w:hAnsi="仿宋" w:eastAsia="仿宋" w:cs="仿宋"/>
          <w:sz w:val="30"/>
          <w:szCs w:val="30"/>
        </w:rPr>
        <w:t>年全年共计城市维护项目支出</w:t>
      </w:r>
      <w:r>
        <w:rPr>
          <w:rFonts w:hint="eastAsia" w:ascii="仿宋" w:hAnsi="仿宋" w:eastAsia="仿宋" w:cs="仿宋"/>
          <w:sz w:val="30"/>
          <w:szCs w:val="30"/>
          <w:lang w:val="en-US" w:eastAsia="zh-CN"/>
        </w:rPr>
        <w:t>643.14</w:t>
      </w:r>
      <w:bookmarkStart w:id="0" w:name="_GoBack"/>
      <w:bookmarkEnd w:id="0"/>
      <w:r>
        <w:rPr>
          <w:rFonts w:hint="eastAsia" w:ascii="仿宋" w:hAnsi="仿宋" w:eastAsia="仿宋" w:cs="仿宋"/>
          <w:sz w:val="30"/>
          <w:szCs w:val="30"/>
        </w:rPr>
        <w:t>万元。</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严格按照预算控制工作要求进行专项经费的使用和管理，良好的实现了预算控制和专项工作的全面开展。</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（二）项目过程情况：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对市政维护工作严格按照招投标程序进行维护作业外包，维护所每月对维护工作进行日常考核，由对方开具合法票据，街道每三个月支付维护费用和考核费用。</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除咸嘉新村范围外的其他区域园林维护工作严格按照招投标程序进行维护作业外包，由维护所每月对维护工作进行日常考核，由对方开具合法票据，街道每三个月支付维护费用和考核费用。</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咸嘉新村范围内园林维护工作由街道二级部门咸嘉物业公司进行维护，由维护所对其工作进行日常考核，每三个月支付维护经费和考核经费。</w:t>
      </w:r>
    </w:p>
    <w:p>
      <w:pPr>
        <w:ind w:firstLine="450" w:firstLineChars="150"/>
        <w:rPr>
          <w:rFonts w:hint="eastAsia" w:ascii="仿宋" w:hAnsi="仿宋" w:eastAsia="仿宋" w:cs="仿宋"/>
          <w:sz w:val="30"/>
          <w:szCs w:val="30"/>
        </w:rPr>
      </w:pPr>
    </w:p>
    <w:p>
      <w:pPr>
        <w:ind w:firstLine="450" w:firstLineChars="150"/>
        <w:rPr>
          <w:rFonts w:hint="eastAsia" w:ascii="仿宋" w:hAnsi="仿宋" w:eastAsia="仿宋" w:cs="仿宋"/>
          <w:sz w:val="30"/>
          <w:szCs w:val="30"/>
        </w:rPr>
      </w:pPr>
      <w:r>
        <w:rPr>
          <w:rFonts w:hint="eastAsia" w:ascii="仿宋" w:hAnsi="仿宋" w:eastAsia="仿宋" w:cs="仿宋"/>
          <w:sz w:val="30"/>
          <w:szCs w:val="30"/>
        </w:rPr>
        <w:t>环卫项目由咸嘉湖街道维护所负责所辖区域内的环境卫生工作。</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（三）项目产出情况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对环卫工作要求：达到“六无、六净”；市政工作要求“井、牢、管空、路平、沟通”；园林工作要求“绿化养护、防虫害工作及时到位”</w:t>
      </w:r>
    </w:p>
    <w:p>
      <w:pPr>
        <w:rPr>
          <w:rFonts w:hint="eastAsia" w:ascii="仿宋" w:hAnsi="仿宋" w:eastAsia="仿宋" w:cs="仿宋"/>
          <w:sz w:val="30"/>
          <w:szCs w:val="30"/>
        </w:rPr>
      </w:pPr>
    </w:p>
    <w:p>
      <w:pPr>
        <w:rPr>
          <w:rFonts w:hint="eastAsia" w:ascii="仿宋" w:hAnsi="仿宋" w:eastAsia="仿宋" w:cs="仿宋"/>
          <w:sz w:val="30"/>
          <w:szCs w:val="30"/>
        </w:rPr>
      </w:pPr>
      <w:r>
        <w:rPr>
          <w:rFonts w:hint="eastAsia" w:ascii="仿宋" w:hAnsi="仿宋" w:eastAsia="仿宋" w:cs="仿宋"/>
          <w:sz w:val="30"/>
          <w:szCs w:val="30"/>
        </w:rPr>
        <w:t>（四）项目效益情况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因该项目属于城市管理工作中的日常性维护项目，无经济效益的产生。社会效益为辖区居民营造宜居的生活环境，创造宜居咸嘉新面貌。使辖区居民对环境满意率达到99%以上，以改善人居环境为切入点，提升辖区居民幸福指数，对环境优良幸福指数达到96%以上。提高辖区居民生活品质，提高投资吸引率。</w:t>
      </w:r>
    </w:p>
    <w:p>
      <w:pPr>
        <w:ind w:firstLine="450" w:firstLineChars="150"/>
        <w:rPr>
          <w:rFonts w:hint="eastAsia" w:ascii="仿宋" w:hAnsi="仿宋" w:eastAsia="仿宋" w:cs="仿宋"/>
          <w:sz w:val="30"/>
          <w:szCs w:val="30"/>
        </w:rPr>
      </w:pPr>
    </w:p>
    <w:p>
      <w:pPr>
        <w:pStyle w:val="6"/>
        <w:numPr>
          <w:ilvl w:val="0"/>
          <w:numId w:val="1"/>
        </w:numPr>
        <w:ind w:firstLineChars="0"/>
        <w:rPr>
          <w:rFonts w:hint="eastAsia" w:ascii="仿宋" w:hAnsi="仿宋" w:eastAsia="仿宋" w:cs="仿宋"/>
          <w:sz w:val="30"/>
          <w:szCs w:val="30"/>
        </w:rPr>
      </w:pPr>
      <w:r>
        <w:rPr>
          <w:rFonts w:hint="eastAsia" w:ascii="仿宋" w:hAnsi="仿宋" w:eastAsia="仿宋" w:cs="仿宋"/>
          <w:sz w:val="30"/>
          <w:szCs w:val="30"/>
        </w:rPr>
        <w:t>项目中存在的主要问题</w:t>
      </w:r>
    </w:p>
    <w:p>
      <w:pPr>
        <w:pStyle w:val="6"/>
        <w:ind w:left="720" w:firstLine="0" w:firstLineChars="0"/>
        <w:rPr>
          <w:rFonts w:hint="eastAsia" w:ascii="仿宋" w:hAnsi="仿宋" w:eastAsia="仿宋" w:cs="仿宋"/>
          <w:sz w:val="30"/>
          <w:szCs w:val="30"/>
        </w:rPr>
      </w:pPr>
      <w:r>
        <w:rPr>
          <w:rFonts w:hint="eastAsia" w:ascii="仿宋" w:hAnsi="仿宋" w:eastAsia="仿宋" w:cs="仿宋"/>
          <w:sz w:val="30"/>
          <w:szCs w:val="30"/>
        </w:rPr>
        <w:t>1、工作标准化与维护经费不批配</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该项目实施以来，区对街道的下拨经费已远远不能满足目前街道日常工作所需，环卫清扫人员保险和工资支出较大；各项接接待任务和各项检查的资金投入逐年增大；市政、园林历史性维护作业工作量加剧，造成街道资金缺口较大。</w:t>
      </w:r>
    </w:p>
    <w:p>
      <w:pPr>
        <w:ind w:left="450"/>
        <w:rPr>
          <w:rFonts w:hint="eastAsia" w:ascii="仿宋" w:hAnsi="仿宋" w:eastAsia="仿宋" w:cs="仿宋"/>
          <w:sz w:val="30"/>
          <w:szCs w:val="30"/>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2、建议区对街道核拨经费时，根据地域位置的特殊性，按道路重新核定等级下拨维护费用。</w:t>
      </w:r>
    </w:p>
    <w:p>
      <w:pPr>
        <w:rPr>
          <w:rFonts w:hint="eastAsia" w:ascii="仿宋" w:hAnsi="仿宋" w:eastAsia="仿宋" w:cs="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1361A3"/>
    <w:multiLevelType w:val="multilevel"/>
    <w:tmpl w:val="401361A3"/>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xNjRiYjQ4MTZmMGMxMjI1NzNkNTZkYzNlOGRlNzcifQ=="/>
  </w:docVars>
  <w:rsids>
    <w:rsidRoot w:val="7A03517B"/>
    <w:rsid w:val="0CD8050E"/>
    <w:rsid w:val="12D90460"/>
    <w:rsid w:val="27E7184E"/>
    <w:rsid w:val="2BD85A0F"/>
    <w:rsid w:val="42815C5B"/>
    <w:rsid w:val="498814B3"/>
    <w:rsid w:val="4A4A7559"/>
    <w:rsid w:val="55077E96"/>
    <w:rsid w:val="55F86103"/>
    <w:rsid w:val="6CAE2F39"/>
    <w:rsid w:val="704E09C0"/>
    <w:rsid w:val="7A035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rPr>
      <w:rFonts w:ascii="Times New Roman" w:hAnsi="Times New Roman"/>
      <w:szCs w:val="24"/>
    </w:rPr>
  </w:style>
  <w:style w:type="paragraph" w:styleId="3">
    <w:name w:val="Body Text"/>
    <w:basedOn w:val="1"/>
    <w:next w:val="1"/>
    <w:qFormat/>
    <w:uiPriority w:val="0"/>
    <w:pPr>
      <w:spacing w:after="120"/>
    </w:pPr>
  </w:style>
  <w:style w:type="paragraph" w:styleId="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1990</Words>
  <Characters>2093</Characters>
  <Lines>0</Lines>
  <Paragraphs>0</Paragraphs>
  <TotalTime>8</TotalTime>
  <ScaleCrop>false</ScaleCrop>
  <LinksUpToDate>false</LinksUpToDate>
  <CharactersWithSpaces>2224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2023-03-20T02:00:00Z</dcterms:created>
  <dc:creator>笑逐颜开</dc:creator>
  <cp:lastModifiedBy>笑逐颜开</cp:lastModifiedBy>
  <dcterms:modified xsi:type="dcterms:W3CDTF">2023-03-20T02:15:09Z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1D6DA15AF6B6457AAC3F487A32318E1C</vt:lpwstr>
  </property>
</Properties>
</file>