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73"/>
        </w:tabs>
        <w:adjustRightInd w:val="0"/>
        <w:snapToGrid w:val="0"/>
        <w:spacing w:line="600" w:lineRule="exact"/>
        <w:rPr>
          <w:rFonts w:eastAsia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附件4：    </w:t>
      </w:r>
      <w:r>
        <w:rPr>
          <w:rFonts w:eastAsia="黑体"/>
          <w:sz w:val="36"/>
          <w:szCs w:val="36"/>
        </w:rPr>
        <w:t xml:space="preserve">     </w:t>
      </w:r>
    </w:p>
    <w:p>
      <w:pPr>
        <w:tabs>
          <w:tab w:val="left" w:pos="1373"/>
        </w:tabs>
        <w:adjustRightInd w:val="0"/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长沙市岳麓区坪塘街道行政执法情况月报表</w:t>
      </w:r>
      <w:bookmarkEnd w:id="0"/>
    </w:p>
    <w:p>
      <w:pPr>
        <w:adjustRightInd w:val="0"/>
        <w:snapToGrid w:val="0"/>
        <w:spacing w:line="540" w:lineRule="exact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（2020年</w:t>
      </w:r>
      <w:r>
        <w:rPr>
          <w:rFonts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</w:rPr>
        <w:t>月）</w:t>
      </w:r>
    </w:p>
    <w:tbl>
      <w:tblPr>
        <w:tblStyle w:val="2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845"/>
        <w:gridCol w:w="697"/>
        <w:gridCol w:w="697"/>
        <w:gridCol w:w="694"/>
        <w:gridCol w:w="686"/>
        <w:gridCol w:w="686"/>
        <w:gridCol w:w="633"/>
        <w:gridCol w:w="633"/>
        <w:gridCol w:w="580"/>
        <w:gridCol w:w="581"/>
        <w:gridCol w:w="770"/>
        <w:gridCol w:w="670"/>
        <w:gridCol w:w="695"/>
        <w:gridCol w:w="695"/>
        <w:gridCol w:w="695"/>
        <w:gridCol w:w="649"/>
        <w:gridCol w:w="7"/>
        <w:gridCol w:w="927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2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5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检查企业数</w:t>
            </w:r>
          </w:p>
        </w:tc>
        <w:tc>
          <w:tcPr>
            <w:tcW w:w="1391" w:type="dxa"/>
            <w:gridSpan w:val="2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责令限期改正</w:t>
            </w:r>
          </w:p>
        </w:tc>
        <w:tc>
          <w:tcPr>
            <w:tcW w:w="7980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行政处罚件数</w:t>
            </w:r>
          </w:p>
        </w:tc>
        <w:tc>
          <w:tcPr>
            <w:tcW w:w="1630" w:type="dxa"/>
            <w:gridSpan w:val="2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行政强制件数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2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本年累计数</w:t>
            </w:r>
          </w:p>
        </w:tc>
        <w:tc>
          <w:tcPr>
            <w:tcW w:w="69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  <w:tc>
          <w:tcPr>
            <w:tcW w:w="1391" w:type="dxa"/>
            <w:gridSpan w:val="2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责令停产停业整顿</w:t>
            </w: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罚款（起数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金额）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00" w:firstLineChars="10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暂扣吊销</w:t>
            </w:r>
          </w:p>
          <w:p>
            <w:pPr>
              <w:adjustRightInd w:val="0"/>
              <w:snapToGrid w:val="0"/>
              <w:spacing w:line="600" w:lineRule="exact"/>
              <w:ind w:firstLine="300" w:firstLineChars="15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许可证</w:t>
            </w:r>
          </w:p>
        </w:tc>
        <w:tc>
          <w:tcPr>
            <w:tcW w:w="139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提请关闭</w:t>
            </w:r>
          </w:p>
        </w:tc>
        <w:tc>
          <w:tcPr>
            <w:tcW w:w="13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300" w:firstLineChars="15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630" w:type="dxa"/>
            <w:gridSpan w:val="2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22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起</w:t>
            </w:r>
            <w:r>
              <w:rPr>
                <w:rFonts w:ascii="宋体" w:hAnsi="宋体"/>
                <w:color w:val="000000"/>
                <w:sz w:val="13"/>
                <w:szCs w:val="13"/>
              </w:rPr>
              <w:t>/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万元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起</w:t>
            </w:r>
            <w:r>
              <w:rPr>
                <w:rFonts w:ascii="宋体" w:hAnsi="宋体"/>
                <w:color w:val="000000"/>
                <w:sz w:val="13"/>
                <w:szCs w:val="13"/>
              </w:rPr>
              <w:t>/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万元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00" w:hanging="100" w:hangingChars="5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本年累计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200" w:hanging="200" w:hangingChars="10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累计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200" w:hanging="200" w:hangingChars="10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烟花爆竹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危险化学品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有限空间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粉尘防爆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宣教培训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应急管理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事故调查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20F7F"/>
    <w:rsid w:val="275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2020-05-14T02:44:00Z</dcterms:created>
  <dc:creator>王小胖</dc:creator>
  <cp:lastModifiedBy>王小胖</cp:lastModifiedBy>
  <dcterms:modified xsi:type="dcterms:W3CDTF">2020-05-14T02:45:00Z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