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  <w:t>莲花镇村（社区）后备干部选拔培养计划</w:t>
      </w:r>
    </w:p>
    <w:bookmarkEnd w:id="0"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267"/>
        <w:gridCol w:w="1005"/>
        <w:gridCol w:w="750"/>
        <w:gridCol w:w="2370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计划选拔人数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新中长村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熟悉文秘、城建、经济、财务专业者优先考虑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熟悉文秘、城建、经济、财务专业者优先考虑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曾家桥村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桐木村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莲花社区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熟悉文秘、城建、经济、财务专业者优先考虑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三和村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龙台村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龙洞村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五丰村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熟悉文秘、城建、经济、财务专业者优先考虑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东塘村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熟悉文秘、城建、经济、财务专业者优先考虑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云集村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熟悉文秘、城建、经济、财务专业者优先考虑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云盖村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选拔18人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NTFhZDE5M2JlMWIxNjc0OTA4NjNkZTViMDU3MzUifQ=="/>
  </w:docVars>
  <w:rsids>
    <w:rsidRoot w:val="00000000"/>
    <w:rsid w:val="534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2024-03-01T09:01:30Z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32035F172CE44E66ABBB2248055E6B94</vt:lpwstr>
  </property>
</Properties>
</file>