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宋体" w:hAnsi="宋体" w:eastAsia="黑体" w:cs="黑体"/>
          <w:sz w:val="28"/>
          <w:szCs w:val="28"/>
        </w:rPr>
      </w:pPr>
      <w:bookmarkStart w:id="0" w:name="_GoBack"/>
      <w:bookmarkEnd w:id="0"/>
      <w:r>
        <w:rPr>
          <w:rFonts w:hint="eastAsia" w:ascii="宋体" w:hAnsi="宋体" w:eastAsia="黑体" w:cs="黑体"/>
          <w:sz w:val="28"/>
          <w:szCs w:val="28"/>
        </w:rPr>
        <w:t>附件3</w:t>
      </w:r>
    </w:p>
    <w:p>
      <w:pPr>
        <w:spacing w:line="600" w:lineRule="exact"/>
        <w:jc w:val="center"/>
        <w:rPr>
          <w:rFonts w:hint="eastAsia" w:ascii="宋体" w:hAnsi="宋体" w:eastAsia="方正小标宋简体"/>
          <w:sz w:val="42"/>
          <w:szCs w:val="42"/>
        </w:rPr>
      </w:pPr>
    </w:p>
    <w:p>
      <w:pPr>
        <w:spacing w:line="600" w:lineRule="exact"/>
        <w:jc w:val="center"/>
        <w:rPr>
          <w:rFonts w:hint="eastAsia" w:ascii="宋体" w:hAnsi="宋体" w:eastAsia="方正小标宋简体"/>
          <w:sz w:val="42"/>
          <w:szCs w:val="42"/>
        </w:rPr>
      </w:pPr>
    </w:p>
    <w:p>
      <w:pPr>
        <w:spacing w:line="800" w:lineRule="exact"/>
        <w:jc w:val="center"/>
        <w:rPr>
          <w:rFonts w:hint="eastAsia" w:ascii="宋体" w:hAnsi="宋体" w:eastAsia="方正小标宋简体"/>
          <w:sz w:val="46"/>
          <w:szCs w:val="46"/>
        </w:rPr>
      </w:pPr>
      <w:r>
        <w:rPr>
          <w:rFonts w:hint="eastAsia" w:ascii="宋体" w:hAnsi="宋体" w:eastAsia="方正小标宋简体"/>
          <w:sz w:val="46"/>
          <w:szCs w:val="46"/>
        </w:rPr>
        <w:t>20</w:t>
      </w:r>
      <w:r>
        <w:rPr>
          <w:rFonts w:hint="eastAsia" w:ascii="宋体" w:hAnsi="宋体" w:eastAsia="方正小标宋简体"/>
          <w:sz w:val="46"/>
          <w:szCs w:val="46"/>
          <w:lang w:val="en-US" w:eastAsia="zh-CN"/>
        </w:rPr>
        <w:t>22</w:t>
      </w:r>
      <w:r>
        <w:rPr>
          <w:rFonts w:hint="eastAsia" w:ascii="宋体" w:hAnsi="宋体" w:eastAsia="方正小标宋简体"/>
          <w:sz w:val="46"/>
          <w:szCs w:val="46"/>
        </w:rPr>
        <w:t>年度部门（单位）整体支出</w:t>
      </w:r>
    </w:p>
    <w:p>
      <w:pPr>
        <w:spacing w:line="800" w:lineRule="exact"/>
        <w:jc w:val="center"/>
        <w:rPr>
          <w:rFonts w:hint="eastAsia" w:ascii="宋体" w:hAnsi="宋体" w:eastAsia="方正小标宋简体"/>
          <w:sz w:val="46"/>
          <w:szCs w:val="46"/>
        </w:rPr>
      </w:pPr>
      <w:r>
        <w:rPr>
          <w:rFonts w:hint="eastAsia" w:ascii="宋体" w:hAnsi="宋体" w:eastAsia="方正小标宋简体"/>
          <w:sz w:val="46"/>
          <w:szCs w:val="46"/>
        </w:rPr>
        <w:t>绩效评价自评报告</w:t>
      </w:r>
    </w:p>
    <w:p>
      <w:pPr>
        <w:rPr>
          <w:rFonts w:hint="eastAsia" w:ascii="宋体" w:hAnsi="宋体" w:eastAsia="仿宋_GB2312"/>
          <w:sz w:val="32"/>
        </w:rPr>
      </w:pPr>
    </w:p>
    <w:p>
      <w:pPr>
        <w:rPr>
          <w:rFonts w:hint="eastAsia" w:ascii="宋体" w:hAnsi="宋体" w:eastAsia="仿宋_GB2312"/>
          <w:sz w:val="32"/>
        </w:rPr>
      </w:pPr>
    </w:p>
    <w:p>
      <w:pPr>
        <w:spacing w:before="156" w:beforeLines="50" w:line="348" w:lineRule="auto"/>
        <w:ind w:firstLine="480" w:firstLineChars="150"/>
        <w:rPr>
          <w:rFonts w:hint="eastAsia" w:ascii="宋体" w:hAnsi="宋体" w:eastAsia="仿宋_GB2312"/>
          <w:sz w:val="32"/>
          <w:u w:val="single"/>
        </w:rPr>
      </w:pPr>
      <w:r>
        <w:rPr>
          <w:rFonts w:hint="eastAsia" w:ascii="宋体" w:hAnsi="宋体" w:eastAsia="仿宋_GB2312"/>
          <w:sz w:val="32"/>
        </w:rPr>
        <w:t>部门(单位)名称</w:t>
      </w:r>
      <w:r>
        <w:rPr>
          <w:rFonts w:hint="eastAsia" w:ascii="宋体" w:hAnsi="宋体" w:eastAsia="仿宋_GB2312"/>
          <w:sz w:val="32"/>
          <w:u w:val="single"/>
        </w:rPr>
        <w:t xml:space="preserve">   </w:t>
      </w:r>
      <w:r>
        <w:rPr>
          <w:rFonts w:hint="eastAsia" w:ascii="宋体" w:hAnsi="宋体" w:eastAsia="仿宋_GB2312"/>
          <w:sz w:val="32"/>
          <w:u w:val="single"/>
          <w:lang w:eastAsia="zh-CN"/>
        </w:rPr>
        <w:t>长沙市岳麓区医疗保障局</w:t>
      </w:r>
      <w:r>
        <w:rPr>
          <w:rFonts w:hint="eastAsia" w:ascii="宋体" w:hAnsi="宋体" w:eastAsia="仿宋_GB2312"/>
          <w:sz w:val="32"/>
          <w:u w:val="single"/>
        </w:rPr>
        <w:t xml:space="preserve">                                 </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rPr>
        <w:t>预算编码</w:t>
      </w:r>
      <w:r>
        <w:rPr>
          <w:rFonts w:hint="eastAsia" w:ascii="宋体" w:hAnsi="宋体" w:eastAsia="仿宋_GB2312"/>
          <w:sz w:val="32"/>
          <w:u w:val="single"/>
        </w:rPr>
        <w:t xml:space="preserve">       </w:t>
      </w:r>
      <w:r>
        <w:rPr>
          <w:rFonts w:hint="eastAsia" w:ascii="宋体" w:hAnsi="宋体" w:eastAsia="仿宋_GB2312"/>
          <w:sz w:val="32"/>
          <w:u w:val="single"/>
          <w:lang w:val="en-US" w:eastAsia="zh-CN"/>
        </w:rPr>
        <w:t>726</w:t>
      </w:r>
      <w:r>
        <w:rPr>
          <w:rFonts w:hint="eastAsia" w:ascii="宋体" w:hAnsi="宋体" w:eastAsia="仿宋_GB2312"/>
          <w:sz w:val="32"/>
          <w:u w:val="single"/>
        </w:rPr>
        <w:t xml:space="preserve">                                  </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rPr>
        <w:t>评价方式：</w:t>
      </w:r>
      <w:r>
        <w:rPr>
          <w:rFonts w:hint="eastAsia" w:ascii="宋体" w:hAnsi="宋体" w:eastAsia="仿宋_GB2312"/>
          <w:sz w:val="28"/>
          <w:szCs w:val="28"/>
        </w:rPr>
        <w:t>部门（单位）绩效自评</w:t>
      </w:r>
    </w:p>
    <w:p>
      <w:pPr>
        <w:spacing w:before="156" w:beforeLines="50" w:line="348" w:lineRule="auto"/>
        <w:ind w:firstLine="480" w:firstLineChars="150"/>
        <w:rPr>
          <w:rFonts w:hint="eastAsia" w:ascii="宋体" w:hAnsi="宋体" w:eastAsia="仿宋_GB2312"/>
          <w:sz w:val="32"/>
        </w:rPr>
      </w:pPr>
      <w:r>
        <w:rPr>
          <w:rFonts w:hint="eastAsia" w:ascii="宋体" w:hAnsi="宋体" w:eastAsia="仿宋_GB2312"/>
          <w:sz w:val="32"/>
          <w:szCs w:val="32"/>
        </w:rPr>
        <w:t>评价机构：</w:t>
      </w:r>
      <w:r>
        <w:rPr>
          <w:rFonts w:hint="eastAsia" w:ascii="宋体" w:hAnsi="宋体" w:eastAsia="仿宋_GB2312"/>
          <w:sz w:val="28"/>
          <w:szCs w:val="28"/>
        </w:rPr>
        <w:t xml:space="preserve">部门（单位）评价组   </w:t>
      </w:r>
    </w:p>
    <w:p>
      <w:pPr>
        <w:spacing w:line="600" w:lineRule="exact"/>
        <w:ind w:firstLine="480" w:firstLineChars="150"/>
        <w:rPr>
          <w:rFonts w:hint="eastAsia" w:ascii="宋体" w:hAnsi="宋体" w:eastAsia="仿宋_GB2312"/>
          <w:sz w:val="32"/>
        </w:rPr>
      </w:pPr>
    </w:p>
    <w:p>
      <w:pPr>
        <w:spacing w:line="600" w:lineRule="exact"/>
        <w:ind w:firstLine="480" w:firstLineChars="150"/>
        <w:rPr>
          <w:rFonts w:hint="eastAsia" w:ascii="宋体" w:hAnsi="宋体" w:eastAsia="仿宋_GB2312"/>
          <w:sz w:val="32"/>
        </w:rPr>
      </w:pPr>
    </w:p>
    <w:p>
      <w:pPr>
        <w:spacing w:line="600" w:lineRule="exact"/>
        <w:ind w:firstLine="480" w:firstLineChars="150"/>
        <w:rPr>
          <w:rFonts w:hint="eastAsia" w:ascii="宋体" w:hAnsi="宋体" w:eastAsia="仿宋_GB2312"/>
          <w:sz w:val="32"/>
        </w:rPr>
      </w:pPr>
      <w:r>
        <w:rPr>
          <w:rFonts w:hint="eastAsia" w:ascii="宋体" w:hAnsi="宋体" w:eastAsia="仿宋_GB2312"/>
          <w:sz w:val="32"/>
        </w:rPr>
        <w:t>单位负责人（签章）：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项目负责人（签章）：</w:t>
      </w:r>
    </w:p>
    <w:p>
      <w:pPr>
        <w:spacing w:line="600" w:lineRule="exact"/>
        <w:ind w:firstLine="480" w:firstLineChars="150"/>
        <w:rPr>
          <w:rFonts w:hint="eastAsia" w:ascii="宋体" w:hAnsi="宋体" w:eastAsia="仿宋_GB2312"/>
          <w:sz w:val="32"/>
        </w:rPr>
      </w:pPr>
      <w:r>
        <w:rPr>
          <w:rFonts w:hint="eastAsia" w:ascii="宋体" w:hAnsi="宋体" w:eastAsia="仿宋_GB2312"/>
          <w:sz w:val="32"/>
        </w:rPr>
        <w:t>报告填报人（签章）：</w:t>
      </w:r>
    </w:p>
    <w:p>
      <w:pPr>
        <w:spacing w:line="348" w:lineRule="auto"/>
        <w:ind w:firstLine="3648" w:firstLineChars="1140"/>
        <w:rPr>
          <w:rFonts w:hint="eastAsia" w:ascii="宋体" w:hAnsi="宋体" w:eastAsia="仿宋_GB2312"/>
          <w:sz w:val="32"/>
        </w:rPr>
      </w:pPr>
    </w:p>
    <w:p>
      <w:pPr>
        <w:autoSpaceDN w:val="0"/>
        <w:jc w:val="center"/>
        <w:textAlignment w:val="center"/>
        <w:rPr>
          <w:rFonts w:hint="eastAsia" w:ascii="宋体" w:hAnsi="宋体" w:eastAsia="仿宋_GB2312"/>
          <w:sz w:val="32"/>
          <w:szCs w:val="32"/>
        </w:rPr>
      </w:pPr>
      <w:r>
        <w:rPr>
          <w:rFonts w:hint="eastAsia" w:ascii="宋体" w:hAnsi="宋体" w:eastAsia="仿宋_GB2312"/>
          <w:sz w:val="32"/>
        </w:rPr>
        <w:t xml:space="preserve">                  部门名称（加盖公章）</w:t>
      </w:r>
    </w:p>
    <w:p>
      <w:pPr>
        <w:spacing w:line="348" w:lineRule="auto"/>
        <w:ind w:firstLine="3648" w:firstLineChars="1140"/>
        <w:rPr>
          <w:rFonts w:hint="eastAsia" w:ascii="宋体" w:hAnsi="宋体" w:eastAsia="仿宋_GB2312"/>
          <w:sz w:val="32"/>
        </w:rPr>
      </w:pPr>
    </w:p>
    <w:p>
      <w:pPr>
        <w:spacing w:line="348" w:lineRule="auto"/>
        <w:ind w:firstLine="3648" w:firstLineChars="1140"/>
        <w:rPr>
          <w:rFonts w:hint="eastAsia" w:ascii="宋体" w:hAnsi="宋体" w:eastAsia="仿宋_GB2312"/>
          <w:sz w:val="32"/>
        </w:rPr>
      </w:pPr>
      <w:r>
        <w:rPr>
          <w:rFonts w:hint="eastAsia" w:ascii="宋体" w:hAnsi="宋体" w:eastAsia="仿宋_GB2312"/>
          <w:sz w:val="32"/>
        </w:rPr>
        <w:t>报告日期：</w:t>
      </w:r>
      <w:r>
        <w:rPr>
          <w:rFonts w:hint="eastAsia" w:ascii="宋体" w:hAnsi="宋体" w:eastAsia="仿宋_GB2312"/>
          <w:sz w:val="32"/>
          <w:lang w:val="en-US" w:eastAsia="zh-CN"/>
        </w:rPr>
        <w:t>2023</w:t>
      </w:r>
      <w:r>
        <w:rPr>
          <w:rFonts w:hint="eastAsia" w:ascii="宋体" w:hAnsi="宋体" w:eastAsia="仿宋_GB2312"/>
          <w:sz w:val="32"/>
        </w:rPr>
        <w:t>年</w:t>
      </w:r>
      <w:r>
        <w:rPr>
          <w:rFonts w:hint="eastAsia" w:ascii="宋体" w:hAnsi="宋体" w:eastAsia="仿宋_GB2312"/>
          <w:sz w:val="32"/>
          <w:lang w:val="en-US" w:eastAsia="zh-CN"/>
        </w:rPr>
        <w:t>3</w:t>
      </w:r>
      <w:r>
        <w:rPr>
          <w:rFonts w:hint="eastAsia" w:ascii="宋体" w:hAnsi="宋体" w:eastAsia="仿宋_GB2312"/>
          <w:sz w:val="32"/>
        </w:rPr>
        <w:t>月</w:t>
      </w:r>
      <w:r>
        <w:rPr>
          <w:rFonts w:hint="eastAsia" w:ascii="宋体" w:hAnsi="宋体" w:eastAsia="仿宋_GB2312"/>
          <w:sz w:val="32"/>
          <w:lang w:val="en-US" w:eastAsia="zh-CN"/>
        </w:rPr>
        <w:t>8</w:t>
      </w:r>
      <w:r>
        <w:rPr>
          <w:rFonts w:hint="eastAsia" w:ascii="宋体" w:hAnsi="宋体" w:eastAsia="仿宋_GB2312"/>
          <w:sz w:val="32"/>
        </w:rPr>
        <w:t>日</w:t>
      </w:r>
    </w:p>
    <w:p>
      <w:pPr>
        <w:spacing w:line="560" w:lineRule="exact"/>
        <w:jc w:val="center"/>
        <w:rPr>
          <w:rFonts w:hint="eastAsia" w:ascii="仿宋" w:hAnsi="仿宋" w:eastAsia="仿宋" w:cs="仿宋"/>
          <w:kern w:val="0"/>
          <w:sz w:val="40"/>
          <w:szCs w:val="40"/>
        </w:rPr>
      </w:pPr>
    </w:p>
    <w:p>
      <w:pPr>
        <w:spacing w:line="560" w:lineRule="exact"/>
        <w:jc w:val="center"/>
        <w:rPr>
          <w:rFonts w:hint="eastAsia" w:eastAsia="方正小标宋简体"/>
          <w:kern w:val="0"/>
          <w:sz w:val="40"/>
          <w:szCs w:val="40"/>
        </w:rPr>
      </w:pPr>
      <w:r>
        <w:rPr>
          <w:rFonts w:hint="eastAsia" w:ascii="仿宋" w:hAnsi="仿宋" w:eastAsia="仿宋" w:cs="仿宋"/>
          <w:kern w:val="0"/>
          <w:sz w:val="40"/>
          <w:szCs w:val="40"/>
        </w:rPr>
        <w:t>202</w:t>
      </w:r>
      <w:r>
        <w:rPr>
          <w:rFonts w:hint="eastAsia" w:ascii="仿宋" w:hAnsi="仿宋" w:eastAsia="仿宋" w:cs="仿宋"/>
          <w:kern w:val="0"/>
          <w:sz w:val="40"/>
          <w:szCs w:val="40"/>
          <w:lang w:val="en-US" w:eastAsia="zh-CN"/>
        </w:rPr>
        <w:t>2</w:t>
      </w:r>
      <w:r>
        <w:rPr>
          <w:rFonts w:hint="eastAsia" w:eastAsia="方正小标宋简体"/>
          <w:kern w:val="0"/>
          <w:sz w:val="40"/>
          <w:szCs w:val="40"/>
        </w:rPr>
        <w:t>年度</w:t>
      </w:r>
      <w:r>
        <w:rPr>
          <w:rFonts w:eastAsia="方正小标宋简体"/>
          <w:kern w:val="0"/>
          <w:sz w:val="40"/>
          <w:szCs w:val="40"/>
        </w:rPr>
        <w:t>部门整体支出绩效</w:t>
      </w:r>
      <w:r>
        <w:rPr>
          <w:rFonts w:hint="eastAsia" w:eastAsia="方正小标宋简体"/>
          <w:kern w:val="0"/>
          <w:sz w:val="40"/>
          <w:szCs w:val="40"/>
        </w:rPr>
        <w:t>自</w:t>
      </w:r>
      <w:r>
        <w:rPr>
          <w:rFonts w:eastAsia="方正小标宋简体"/>
          <w:kern w:val="0"/>
          <w:sz w:val="40"/>
          <w:szCs w:val="40"/>
        </w:rPr>
        <w:t>评表</w:t>
      </w:r>
    </w:p>
    <w:tbl>
      <w:tblPr>
        <w:tblStyle w:val="2"/>
        <w:tblW w:w="9101"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36"/>
        <w:gridCol w:w="228"/>
        <w:gridCol w:w="348"/>
        <w:gridCol w:w="373"/>
        <w:gridCol w:w="955"/>
        <w:gridCol w:w="1240"/>
        <w:gridCol w:w="556"/>
        <w:gridCol w:w="654"/>
        <w:gridCol w:w="275"/>
        <w:gridCol w:w="59"/>
        <w:gridCol w:w="1430"/>
        <w:gridCol w:w="613"/>
        <w:gridCol w:w="550"/>
        <w:gridCol w:w="512"/>
        <w:gridCol w:w="4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246" w:hRule="atLeast"/>
          <w:jc w:val="center"/>
        </w:trPr>
        <w:tc>
          <w:tcPr>
            <w:tcW w:w="1064"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部门职责</w:t>
            </w:r>
          </w:p>
        </w:tc>
        <w:tc>
          <w:tcPr>
            <w:tcW w:w="8037" w:type="dxa"/>
            <w:gridSpan w:val="13"/>
            <w:tcBorders>
              <w:top w:val="single" w:color="auto" w:sz="4" w:space="0"/>
            </w:tcBorders>
            <w:noWrap w:val="0"/>
            <w:tcMar>
              <w:top w:w="15" w:type="dxa"/>
              <w:left w:w="15" w:type="dxa"/>
              <w:bottom w:w="0" w:type="dxa"/>
              <w:right w:w="15" w:type="dxa"/>
            </w:tcMar>
            <w:vAlign w:val="center"/>
          </w:tcPr>
          <w:p>
            <w:pPr>
              <w:widowControl w:val="0"/>
              <w:numPr>
                <w:ilvl w:val="0"/>
                <w:numId w:val="1"/>
              </w:numPr>
              <w:spacing w:line="360" w:lineRule="auto"/>
              <w:ind w:firstLine="420" w:firstLineChars="20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贯彻执行国家、省、市关于医疗保险、生育保险、医疗救助等医疗保障制度的法律法规和规章制度。</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组织实施全区医疗保险、生育保险、医疗救助等医疗保障政策、规划和标准，对全区医疗保障工作进行综合管理、监督指导、协调服务。</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组织实施全区医疗保障基金监督管理办法，监督管理相关医疗保障基金，建立健全医疗保障基金安全防控机制，推进医疗保障基金支付方式改革。</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落实全区医疗保障筹资和待遇政策，完善动态调整和区域调剂平衡机制，统筹城乡医疗保障待遇标准，建立健全与筹资水平相适应的待遇调整机制。组织实施长期护理保险等补充医疗保险制度改革方案。</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贯彻执行省、市城乡统一的药品、医用耗材，医疗服务项目、医疗服务设施等医保目录和支付标准，建立健全全区医药服务价格执行监管和信息监测制度。</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拟订由区级负责管理的药品、医用耗材的招标采购政策，指导、监督药品、医用耗材招标采购工作。</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拟订全区定点医药机构协议和支付管理办法并组织实施，建立健全医疗保障信用评价体系和信息披露制度，监督管理纳入医保范围内的医疗服务行为和医疗费用，依法查处医疗保障领域违法违规行为。</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负责区本级医疗保障经办管理。负责建立全区医疗保障公共服务体系，会同数据资源行政主管部门推进全区医疗保障信息化建设。指导和监督全区医疗保险、生育保险、医疗救助等医疗保障业务工作。执行异地就医管理和费用结算政策。建立健全医疗保障关系转移接续制度。开展医疗保障领域对外合作交流。</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完成区委、区政府交办的其他任务。</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职能转变。区医保局应完善统一的城乡居民基本医疗保险制度和大病保险制度，巩固完善城乡医疗救助制度，建立健全覆盖全民、城乡统筹的多层次医疗保障体系，不断提高医疗保障水平，确保医保资金合理使用、安全可控，推进医疗、医保、医药“三医联动”改革，更好保障人民群众就医需求、减轻医药费用负担。</w:t>
            </w:r>
          </w:p>
          <w:p>
            <w:pPr>
              <w:widowControl w:val="0"/>
              <w:numPr>
                <w:ilvl w:val="0"/>
                <w:numId w:val="1"/>
              </w:numPr>
              <w:spacing w:line="360" w:lineRule="auto"/>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与区卫生健康局的有关职责分工，区卫生健康局、区医保局等部门在医疗、医保、医药等方面加强制度、政策衔接，建立沟通协商机制，协同推进改革，提高医疗资源使用效率和医疗保障水平。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08" w:hRule="atLeast"/>
          <w:jc w:val="center"/>
        </w:trPr>
        <w:tc>
          <w:tcPr>
            <w:tcW w:w="1064"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人员编制</w:t>
            </w:r>
          </w:p>
        </w:tc>
        <w:tc>
          <w:tcPr>
            <w:tcW w:w="4401" w:type="dxa"/>
            <w:gridSpan w:val="7"/>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15</w:t>
            </w:r>
          </w:p>
        </w:tc>
        <w:tc>
          <w:tcPr>
            <w:tcW w:w="2102" w:type="dxa"/>
            <w:gridSpan w:val="3"/>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实有人数</w:t>
            </w:r>
          </w:p>
        </w:tc>
        <w:tc>
          <w:tcPr>
            <w:tcW w:w="1534" w:type="dxa"/>
            <w:gridSpan w:val="3"/>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72" w:hRule="atLeast"/>
          <w:jc w:val="center"/>
        </w:trPr>
        <w:tc>
          <w:tcPr>
            <w:tcW w:w="1064" w:type="dxa"/>
            <w:gridSpan w:val="2"/>
            <w:vMerge w:val="restart"/>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916" w:type="dxa"/>
            <w:gridSpan w:val="4"/>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　项   目</w:t>
            </w:r>
          </w:p>
        </w:tc>
        <w:tc>
          <w:tcPr>
            <w:tcW w:w="1485" w:type="dxa"/>
            <w:gridSpan w:val="3"/>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全年预算数</w:t>
            </w:r>
          </w:p>
        </w:tc>
        <w:tc>
          <w:tcPr>
            <w:tcW w:w="2102" w:type="dxa"/>
            <w:gridSpan w:val="3"/>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全年执行数</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执行率</w:t>
            </w: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分值</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70"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restart"/>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资金</w:t>
            </w:r>
          </w:p>
          <w:p>
            <w:pPr>
              <w:spacing w:line="250" w:lineRule="exact"/>
              <w:jc w:val="center"/>
              <w:rPr>
                <w:rFonts w:hint="eastAsia" w:ascii="宋体" w:hAnsi="宋体" w:cs="宋体"/>
                <w:color w:val="000000"/>
                <w:szCs w:val="21"/>
              </w:rPr>
            </w:pPr>
            <w:r>
              <w:rPr>
                <w:rFonts w:hint="eastAsia" w:ascii="宋体" w:hAnsi="宋体" w:cs="宋体"/>
                <w:color w:val="000000"/>
                <w:szCs w:val="21"/>
              </w:rPr>
              <w:t>来源</w:t>
            </w:r>
          </w:p>
        </w:tc>
        <w:tc>
          <w:tcPr>
            <w:tcW w:w="2195"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合计</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i w:val="0"/>
                <w:color w:val="000000"/>
                <w:kern w:val="0"/>
                <w:sz w:val="21"/>
                <w:szCs w:val="21"/>
                <w:highlight w:val="none"/>
                <w:u w:val="none"/>
                <w:lang w:val="en-US" w:eastAsia="zh-CN" w:bidi="ar"/>
              </w:rPr>
            </w:pPr>
            <w:r>
              <w:rPr>
                <w:rFonts w:hint="eastAsia" w:ascii="宋体" w:hAnsi="宋体" w:cs="宋体"/>
                <w:i w:val="0"/>
                <w:color w:val="000000"/>
                <w:kern w:val="0"/>
                <w:sz w:val="21"/>
                <w:szCs w:val="21"/>
                <w:highlight w:val="none"/>
                <w:u w:val="none"/>
                <w:lang w:val="en-US" w:eastAsia="zh-CN" w:bidi="ar"/>
              </w:rPr>
              <w:t>5065.47</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rPr>
            </w:pPr>
            <w:r>
              <w:rPr>
                <w:rFonts w:hint="eastAsia" w:ascii="宋体" w:hAnsi="宋体" w:cs="宋体"/>
                <w:i w:val="0"/>
                <w:color w:val="000000"/>
                <w:kern w:val="0"/>
                <w:sz w:val="21"/>
                <w:szCs w:val="21"/>
                <w:highlight w:val="none"/>
                <w:u w:val="none"/>
                <w:lang w:val="en-US" w:eastAsia="zh-CN" w:bidi="ar"/>
              </w:rPr>
              <w:t>4494.68</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89%</w:t>
            </w: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jc w:val="center"/>
              <w:rPr>
                <w:rFonts w:ascii="宋体" w:hAnsi="宋体" w:cs="宋体"/>
                <w:color w:val="000000"/>
                <w:szCs w:val="21"/>
                <w:highlight w:val="none"/>
              </w:rPr>
            </w:pPr>
            <w:r>
              <w:rPr>
                <w:rFonts w:hint="eastAsia" w:ascii="宋体" w:hAnsi="宋体" w:cs="宋体"/>
                <w:color w:val="000000"/>
                <w:szCs w:val="21"/>
                <w:highlight w:val="none"/>
              </w:rPr>
              <w:t>10</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58"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left"/>
              <w:rPr>
                <w:rFonts w:hint="eastAsia" w:ascii="宋体" w:hAnsi="宋体" w:eastAsia="宋体" w:cs="宋体"/>
                <w:color w:val="000000"/>
                <w:szCs w:val="21"/>
                <w:lang w:val="en-US" w:eastAsia="zh-CN"/>
              </w:rPr>
            </w:pPr>
            <w:r>
              <w:rPr>
                <w:rFonts w:hint="eastAsia" w:ascii="宋体" w:hAnsi="宋体" w:cs="宋体"/>
                <w:color w:val="000000"/>
                <w:szCs w:val="21"/>
              </w:rPr>
              <w:t>（1）财政拨款</w:t>
            </w:r>
            <w:r>
              <w:rPr>
                <w:rFonts w:hint="eastAsia" w:ascii="宋体" w:hAnsi="宋体" w:cs="宋体"/>
                <w:b w:val="0"/>
                <w:bCs w:val="0"/>
                <w:color w:val="000000"/>
                <w:szCs w:val="21"/>
                <w:lang w:val="en-US" w:eastAsia="zh-CN"/>
              </w:rPr>
              <w:t>(年初预算批复）</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5065.47</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highlight w:val="none"/>
                <w:lang w:val="en-US" w:eastAsia="zh-CN"/>
              </w:rPr>
            </w:pPr>
            <w:r>
              <w:rPr>
                <w:rFonts w:hint="eastAsia" w:ascii="宋体" w:hAnsi="宋体" w:cs="宋体"/>
                <w:i w:val="0"/>
                <w:color w:val="000000"/>
                <w:kern w:val="0"/>
                <w:sz w:val="21"/>
                <w:szCs w:val="21"/>
                <w:highlight w:val="none"/>
                <w:u w:val="none"/>
                <w:lang w:val="en-US" w:eastAsia="zh-CN" w:bidi="ar"/>
              </w:rPr>
              <w:t>4494.68</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89%</w:t>
            </w: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30"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left"/>
              <w:rPr>
                <w:rFonts w:hint="eastAsia" w:ascii="宋体" w:hAnsi="宋体" w:eastAsia="宋体" w:cs="宋体"/>
                <w:color w:val="000000"/>
                <w:szCs w:val="21"/>
                <w:lang w:val="en-US"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2）纳入财政专户管理的事业收入</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eastAsia="zh-CN"/>
              </w:rPr>
            </w:pPr>
            <w:r>
              <w:rPr>
                <w:rFonts w:hint="eastAsia" w:ascii="宋体" w:hAnsi="宋体" w:cs="宋体"/>
                <w:i w:val="0"/>
                <w:color w:val="000000"/>
                <w:kern w:val="0"/>
                <w:sz w:val="21"/>
                <w:szCs w:val="21"/>
                <w:highlight w:val="none"/>
                <w:u w:val="none"/>
                <w:lang w:val="en-US" w:eastAsia="zh-CN" w:bidi="ar"/>
              </w:rPr>
              <w:t>0</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eastAsia="zh-CN"/>
              </w:rPr>
            </w:pPr>
            <w:r>
              <w:rPr>
                <w:rFonts w:hint="eastAsia" w:ascii="宋体" w:hAnsi="宋体" w:cs="宋体"/>
                <w:i w:val="0"/>
                <w:color w:val="000000"/>
                <w:kern w:val="0"/>
                <w:sz w:val="21"/>
                <w:szCs w:val="21"/>
                <w:highlight w:val="none"/>
                <w:u w:val="none"/>
                <w:lang w:val="en-US" w:eastAsia="zh-CN" w:bidi="ar"/>
              </w:rPr>
              <w:t>0</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 xml:space="preserve"> </w:t>
            </w: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18"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left"/>
              <w:rPr>
                <w:rFonts w:hint="eastAsia" w:ascii="宋体" w:hAnsi="宋体" w:cs="宋体"/>
                <w:color w:val="000000"/>
                <w:szCs w:val="21"/>
                <w:lang w:eastAsia="zh-CN"/>
              </w:rPr>
            </w:pPr>
            <w:r>
              <w:rPr>
                <w:rFonts w:hint="eastAsia" w:ascii="宋体" w:hAnsi="宋体" w:cs="宋体"/>
                <w:color w:val="000000"/>
                <w:szCs w:val="21"/>
                <w:lang w:eastAsia="zh-CN"/>
              </w:rPr>
              <w:t>（</w:t>
            </w:r>
            <w:r>
              <w:rPr>
                <w:rFonts w:hint="eastAsia" w:ascii="宋体" w:hAnsi="宋体" w:cs="宋体"/>
                <w:color w:val="000000"/>
                <w:szCs w:val="21"/>
                <w:lang w:val="en-US" w:eastAsia="zh-CN"/>
              </w:rPr>
              <w:t>3</w:t>
            </w:r>
            <w:r>
              <w:rPr>
                <w:rFonts w:hint="eastAsia" w:ascii="宋体" w:hAnsi="宋体" w:cs="宋体"/>
                <w:color w:val="000000"/>
                <w:szCs w:val="21"/>
                <w:lang w:eastAsia="zh-CN"/>
              </w:rPr>
              <w:t>）其他收入</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0</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0</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 xml:space="preserve"> </w:t>
            </w: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26"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restart"/>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资金</w:t>
            </w:r>
          </w:p>
          <w:p>
            <w:pPr>
              <w:spacing w:line="250" w:lineRule="exact"/>
              <w:jc w:val="center"/>
              <w:rPr>
                <w:rFonts w:hint="eastAsia" w:ascii="宋体" w:hAnsi="宋体" w:cs="宋体"/>
                <w:color w:val="000000"/>
                <w:szCs w:val="21"/>
              </w:rPr>
            </w:pPr>
            <w:r>
              <w:rPr>
                <w:rFonts w:hint="eastAsia" w:ascii="宋体" w:hAnsi="宋体" w:cs="宋体"/>
                <w:color w:val="000000"/>
                <w:szCs w:val="21"/>
              </w:rPr>
              <w:t>结构</w:t>
            </w:r>
          </w:p>
          <w:p>
            <w:pPr>
              <w:spacing w:line="250" w:lineRule="exact"/>
              <w:jc w:val="center"/>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合计</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rPr>
            </w:pPr>
            <w:r>
              <w:rPr>
                <w:rFonts w:hint="eastAsia" w:ascii="宋体" w:hAnsi="宋体" w:cs="宋体"/>
                <w:i w:val="0"/>
                <w:color w:val="000000"/>
                <w:kern w:val="0"/>
                <w:sz w:val="21"/>
                <w:szCs w:val="21"/>
                <w:highlight w:val="none"/>
                <w:u w:val="none"/>
                <w:lang w:val="en-US" w:eastAsia="zh-CN" w:bidi="ar"/>
              </w:rPr>
              <w:t>5065.47</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rPr>
            </w:pPr>
            <w:r>
              <w:rPr>
                <w:rFonts w:hint="eastAsia" w:ascii="宋体" w:hAnsi="宋体" w:cs="宋体"/>
                <w:i w:val="0"/>
                <w:color w:val="000000"/>
                <w:kern w:val="0"/>
                <w:sz w:val="21"/>
                <w:szCs w:val="21"/>
                <w:highlight w:val="none"/>
                <w:u w:val="none"/>
                <w:lang w:val="en-US" w:eastAsia="zh-CN" w:bidi="ar"/>
              </w:rPr>
              <w:t>4494.68</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89%</w:t>
            </w: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966"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right"/>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（1）基本支出</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417.47</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522.85</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highlight w:val="none"/>
              </w:rPr>
            </w:pPr>
            <w:r>
              <w:rPr>
                <w:rFonts w:hint="eastAsia" w:ascii="宋体" w:hAnsi="宋体" w:cs="宋体"/>
                <w:color w:val="000000"/>
                <w:szCs w:val="21"/>
                <w:highlight w:val="none"/>
              </w:rPr>
              <w:t>　</w:t>
            </w: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158"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right"/>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其中：人员支出</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380.07</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481.65</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highlight w:val="none"/>
              </w:rPr>
            </w:pP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14"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right"/>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spacing w:line="250" w:lineRule="exact"/>
              <w:jc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公用支出</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37.4</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41.20</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highlight w:val="none"/>
              </w:rPr>
            </w:pP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06" w:hRule="atLeast"/>
          <w:jc w:val="center"/>
        </w:trPr>
        <w:tc>
          <w:tcPr>
            <w:tcW w:w="1064" w:type="dxa"/>
            <w:gridSpan w:val="2"/>
            <w:vMerge w:val="continue"/>
            <w:noWrap w:val="0"/>
            <w:vAlign w:val="center"/>
          </w:tcPr>
          <w:p>
            <w:pPr>
              <w:spacing w:line="250" w:lineRule="exact"/>
              <w:rPr>
                <w:rFonts w:hint="eastAsia" w:ascii="宋体" w:hAnsi="宋体" w:cs="宋体"/>
                <w:color w:val="000000"/>
                <w:szCs w:val="21"/>
              </w:rPr>
            </w:pPr>
          </w:p>
        </w:tc>
        <w:tc>
          <w:tcPr>
            <w:tcW w:w="721" w:type="dxa"/>
            <w:gridSpan w:val="2"/>
            <w:vMerge w:val="continue"/>
            <w:noWrap w:val="0"/>
            <w:tcMar>
              <w:top w:w="15" w:type="dxa"/>
              <w:left w:w="15" w:type="dxa"/>
              <w:bottom w:w="0" w:type="dxa"/>
              <w:right w:w="15" w:type="dxa"/>
            </w:tcMar>
            <w:vAlign w:val="center"/>
          </w:tcPr>
          <w:p>
            <w:pPr>
              <w:spacing w:line="250" w:lineRule="exact"/>
              <w:jc w:val="right"/>
              <w:rPr>
                <w:rFonts w:hint="eastAsia" w:ascii="宋体" w:hAnsi="宋体" w:cs="宋体"/>
                <w:color w:val="000000"/>
                <w:szCs w:val="21"/>
              </w:rPr>
            </w:pPr>
          </w:p>
        </w:tc>
        <w:tc>
          <w:tcPr>
            <w:tcW w:w="2195" w:type="dxa"/>
            <w:gridSpan w:val="2"/>
            <w:noWrap w:val="0"/>
            <w:tcMar>
              <w:top w:w="15" w:type="dxa"/>
              <w:left w:w="15" w:type="dxa"/>
              <w:bottom w:w="0" w:type="dxa"/>
              <w:right w:w="15" w:type="dxa"/>
            </w:tcMar>
            <w:vAlign w:val="center"/>
          </w:tcPr>
          <w:p>
            <w:pPr>
              <w:tabs>
                <w:tab w:val="left" w:pos="567"/>
              </w:tabs>
              <w:spacing w:line="250" w:lineRule="exact"/>
              <w:jc w:val="center"/>
              <w:rPr>
                <w:rFonts w:hint="eastAsia" w:ascii="宋体" w:hAnsi="宋体" w:cs="宋体"/>
                <w:color w:val="000000"/>
                <w:szCs w:val="21"/>
              </w:rPr>
            </w:pPr>
            <w:r>
              <w:rPr>
                <w:rFonts w:hint="eastAsia" w:ascii="宋体" w:hAnsi="宋体" w:cs="宋体"/>
                <w:color w:val="000000"/>
                <w:szCs w:val="21"/>
              </w:rPr>
              <w:t>（2）项目支出</w:t>
            </w:r>
          </w:p>
        </w:tc>
        <w:tc>
          <w:tcPr>
            <w:tcW w:w="1485"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cs="宋体"/>
                <w:color w:val="000000"/>
                <w:szCs w:val="21"/>
                <w:highlight w:val="none"/>
                <w:lang w:val="en-US" w:eastAsia="zh-CN"/>
              </w:rPr>
            </w:pPr>
            <w:r>
              <w:rPr>
                <w:rFonts w:hint="eastAsia" w:ascii="宋体" w:hAnsi="宋体" w:cs="宋体"/>
                <w:color w:val="000000"/>
                <w:szCs w:val="21"/>
                <w:highlight w:val="none"/>
                <w:lang w:val="en-US" w:eastAsia="zh-CN"/>
              </w:rPr>
              <w:t>4648</w:t>
            </w:r>
          </w:p>
        </w:tc>
        <w:tc>
          <w:tcPr>
            <w:tcW w:w="2102" w:type="dxa"/>
            <w:gridSpan w:val="3"/>
            <w:noWrap w:val="0"/>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3971.83</w:t>
            </w:r>
          </w:p>
        </w:tc>
        <w:tc>
          <w:tcPr>
            <w:tcW w:w="550" w:type="dxa"/>
            <w:tcBorders>
              <w:right w:val="single" w:color="auto" w:sz="4" w:space="0"/>
            </w:tcBorders>
            <w:noWrap w:val="0"/>
            <w:tcMar>
              <w:top w:w="15" w:type="dxa"/>
              <w:left w:w="15" w:type="dxa"/>
              <w:bottom w:w="0" w:type="dxa"/>
              <w:right w:w="15" w:type="dxa"/>
            </w:tcMar>
            <w:vAlign w:val="center"/>
          </w:tcPr>
          <w:p>
            <w:pPr>
              <w:spacing w:line="250" w:lineRule="exact"/>
              <w:rPr>
                <w:rFonts w:hint="eastAsia" w:ascii="宋体" w:hAnsi="宋体" w:cs="宋体"/>
                <w:color w:val="000000"/>
                <w:szCs w:val="21"/>
                <w:highlight w:val="none"/>
              </w:rPr>
            </w:pPr>
            <w:r>
              <w:rPr>
                <w:rFonts w:hint="eastAsia" w:ascii="宋体" w:hAnsi="宋体" w:cs="宋体"/>
                <w:color w:val="000000"/>
                <w:szCs w:val="21"/>
                <w:highlight w:val="none"/>
              </w:rPr>
              <w:t>　</w:t>
            </w:r>
          </w:p>
        </w:tc>
        <w:tc>
          <w:tcPr>
            <w:tcW w:w="512" w:type="dxa"/>
            <w:tcBorders>
              <w:left w:val="single" w:color="auto" w:sz="4" w:space="0"/>
              <w:righ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c>
          <w:tcPr>
            <w:tcW w:w="472" w:type="dxa"/>
            <w:tcBorders>
              <w:left w:val="single" w:color="auto" w:sz="4" w:space="0"/>
            </w:tcBorders>
            <w:noWrap w:val="0"/>
            <w:tcMar>
              <w:top w:w="15" w:type="dxa"/>
              <w:left w:w="15" w:type="dxa"/>
              <w:bottom w:w="0" w:type="dxa"/>
              <w:right w:w="15" w:type="dxa"/>
            </w:tcMar>
            <w:vAlign w:val="center"/>
          </w:tcPr>
          <w:p>
            <w:pPr>
              <w:spacing w:line="250" w:lineRule="exact"/>
              <w:ind w:firstLine="210" w:firstLineChars="100"/>
              <w:rPr>
                <w:rFonts w:hint="eastAsia" w:ascii="宋体" w:hAnsi="宋体" w:cs="宋体"/>
                <w:color w:val="000000"/>
                <w:szCs w:val="21"/>
                <w:highlight w:val="none"/>
              </w:rPr>
            </w:pPr>
            <w:r>
              <w:rPr>
                <w:rFonts w:hint="eastAsia" w:ascii="宋体" w:hAnsi="宋体" w:cs="宋体"/>
                <w:color w:val="000000"/>
                <w:szCs w:val="21"/>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3" w:hRule="atLeast"/>
          <w:jc w:val="center"/>
        </w:trPr>
        <w:tc>
          <w:tcPr>
            <w:tcW w:w="1064" w:type="dxa"/>
            <w:gridSpan w:val="2"/>
            <w:vMerge w:val="restart"/>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年度总</w:t>
            </w:r>
          </w:p>
          <w:p>
            <w:pPr>
              <w:spacing w:line="250" w:lineRule="exact"/>
              <w:jc w:val="center"/>
              <w:rPr>
                <w:rFonts w:hint="eastAsia" w:ascii="宋体" w:hAnsi="宋体" w:cs="宋体"/>
                <w:color w:val="000000"/>
                <w:szCs w:val="21"/>
              </w:rPr>
            </w:pPr>
            <w:r>
              <w:rPr>
                <w:rFonts w:hint="eastAsia" w:ascii="宋体" w:hAnsi="宋体" w:cs="宋体"/>
                <w:color w:val="000000"/>
                <w:szCs w:val="21"/>
              </w:rPr>
              <w:t>体目标</w:t>
            </w:r>
          </w:p>
        </w:tc>
        <w:tc>
          <w:tcPr>
            <w:tcW w:w="4126" w:type="dxa"/>
            <w:gridSpan w:val="6"/>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年初设定目标</w:t>
            </w:r>
          </w:p>
        </w:tc>
        <w:tc>
          <w:tcPr>
            <w:tcW w:w="3911" w:type="dxa"/>
            <w:gridSpan w:val="7"/>
            <w:noWrap w:val="0"/>
            <w:tcMar>
              <w:top w:w="15" w:type="dxa"/>
              <w:left w:w="15" w:type="dxa"/>
              <w:bottom w:w="0" w:type="dxa"/>
              <w:right w:w="15" w:type="dxa"/>
            </w:tcMar>
            <w:vAlign w:val="center"/>
          </w:tcPr>
          <w:p>
            <w:pPr>
              <w:spacing w:line="250" w:lineRule="exact"/>
              <w:jc w:val="center"/>
              <w:rPr>
                <w:rFonts w:hint="eastAsia" w:ascii="宋体" w:hAnsi="宋体" w:cs="宋体"/>
                <w:color w:val="000000"/>
                <w:szCs w:val="21"/>
              </w:rPr>
            </w:pPr>
            <w:r>
              <w:rPr>
                <w:rFonts w:hint="eastAsia" w:ascii="宋体" w:hAnsi="宋体" w:cs="宋体"/>
                <w:color w:val="000000"/>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2566" w:hRule="atLeast"/>
          <w:jc w:val="center"/>
        </w:trPr>
        <w:tc>
          <w:tcPr>
            <w:tcW w:w="1064" w:type="dxa"/>
            <w:gridSpan w:val="2"/>
            <w:vMerge w:val="continue"/>
            <w:noWrap w:val="0"/>
            <w:vAlign w:val="center"/>
          </w:tcPr>
          <w:p>
            <w:pPr>
              <w:spacing w:line="250" w:lineRule="exact"/>
              <w:rPr>
                <w:rFonts w:hint="eastAsia" w:ascii="宋体" w:hAnsi="宋体" w:cs="宋体"/>
                <w:color w:val="000000"/>
                <w:sz w:val="18"/>
                <w:szCs w:val="18"/>
              </w:rPr>
            </w:pPr>
          </w:p>
        </w:tc>
        <w:tc>
          <w:tcPr>
            <w:tcW w:w="4126" w:type="dxa"/>
            <w:gridSpan w:val="6"/>
            <w:noWrap w:val="0"/>
            <w:tcMar>
              <w:top w:w="15" w:type="dxa"/>
              <w:left w:w="15" w:type="dxa"/>
              <w:bottom w:w="0" w:type="dxa"/>
              <w:right w:w="15" w:type="dxa"/>
            </w:tcMar>
            <w:vAlign w:val="center"/>
          </w:tcPr>
          <w:p>
            <w:pPr>
              <w:spacing w:line="250" w:lineRule="exact"/>
              <w:jc w:val="left"/>
              <w:rPr>
                <w:rFonts w:hint="eastAsia" w:ascii="宋体" w:hAnsi="宋体"/>
                <w:szCs w:val="21"/>
                <w:highlight w:val="none"/>
                <w:lang w:val="en-US" w:eastAsia="zh-CN"/>
              </w:rPr>
            </w:pPr>
            <w:r>
              <w:rPr>
                <w:rFonts w:hint="eastAsia" w:ascii="宋体" w:hAnsi="宋体"/>
                <w:b/>
                <w:bCs/>
                <w:szCs w:val="21"/>
                <w:lang w:val="en-US" w:eastAsia="zh-CN"/>
              </w:rPr>
              <w:t>1、</w:t>
            </w:r>
            <w:r>
              <w:rPr>
                <w:rFonts w:hint="eastAsia" w:ascii="宋体" w:hAnsi="宋体"/>
                <w:szCs w:val="21"/>
                <w:lang w:eastAsia="zh-CN"/>
              </w:rPr>
              <w:t>全区在册满足条件的申请精神障碍医疗救助的精神障碍患者应救尽救</w:t>
            </w:r>
            <w:r>
              <w:rPr>
                <w:rFonts w:hint="eastAsia" w:ascii="宋体" w:hAnsi="宋体"/>
                <w:szCs w:val="21"/>
                <w:lang w:val="en-US" w:eastAsia="zh-CN"/>
              </w:rPr>
              <w:t>，计划精神障碍患者医疗救助资</w:t>
            </w:r>
            <w:r>
              <w:rPr>
                <w:rFonts w:hint="eastAsia" w:ascii="宋体" w:hAnsi="宋体"/>
                <w:szCs w:val="21"/>
                <w:highlight w:val="none"/>
                <w:lang w:val="en-US" w:eastAsia="zh-CN"/>
              </w:rPr>
              <w:t>金</w:t>
            </w:r>
            <w:r>
              <w:rPr>
                <w:rFonts w:hint="eastAsia" w:ascii="宋体" w:hAnsi="宋体"/>
                <w:color w:val="FF0000"/>
                <w:szCs w:val="21"/>
                <w:highlight w:val="none"/>
                <w:lang w:val="en-US" w:eastAsia="zh-CN"/>
              </w:rPr>
              <w:t>140</w:t>
            </w:r>
            <w:r>
              <w:rPr>
                <w:rFonts w:hint="eastAsia" w:ascii="宋体" w:hAnsi="宋体"/>
                <w:szCs w:val="21"/>
                <w:highlight w:val="none"/>
                <w:lang w:val="en-US" w:eastAsia="zh-CN"/>
              </w:rPr>
              <w:t>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2、</w:t>
            </w:r>
            <w:r>
              <w:rPr>
                <w:rFonts w:hint="eastAsia" w:ascii="宋体" w:hAnsi="宋体"/>
                <w:szCs w:val="21"/>
                <w:highlight w:val="none"/>
                <w:lang w:val="en-US" w:eastAsia="zh-CN"/>
              </w:rPr>
              <w:t>全区满足条件的</w:t>
            </w:r>
            <w:r>
              <w:rPr>
                <w:rFonts w:hint="eastAsia" w:ascii="宋体" w:hAnsi="宋体" w:eastAsia="宋体"/>
                <w:szCs w:val="21"/>
                <w:highlight w:val="none"/>
                <w:lang w:eastAsia="zh-CN"/>
              </w:rPr>
              <w:t>困难居民医疗救助对象应救尽救</w:t>
            </w:r>
            <w:r>
              <w:rPr>
                <w:rFonts w:hint="eastAsia" w:ascii="宋体" w:hAnsi="宋体"/>
                <w:szCs w:val="21"/>
                <w:highlight w:val="none"/>
                <w:lang w:eastAsia="zh-CN"/>
              </w:rPr>
              <w:t>，计划困难居民医疗救助资金</w:t>
            </w:r>
            <w:r>
              <w:rPr>
                <w:rFonts w:hint="eastAsia" w:ascii="宋体" w:hAnsi="宋体"/>
                <w:color w:val="FF0000"/>
                <w:szCs w:val="21"/>
                <w:highlight w:val="none"/>
                <w:lang w:val="en-US" w:eastAsia="zh-CN"/>
              </w:rPr>
              <w:t>200</w:t>
            </w:r>
            <w:r>
              <w:rPr>
                <w:rFonts w:hint="eastAsia" w:ascii="宋体" w:hAnsi="宋体"/>
                <w:szCs w:val="21"/>
                <w:highlight w:val="none"/>
                <w:lang w:val="en-US" w:eastAsia="zh-CN"/>
              </w:rPr>
              <w:t>万元。</w:t>
            </w:r>
          </w:p>
          <w:p>
            <w:pPr>
              <w:spacing w:line="250" w:lineRule="exact"/>
              <w:jc w:val="left"/>
              <w:rPr>
                <w:rFonts w:hint="eastAsia" w:ascii="宋体" w:hAnsi="宋体"/>
                <w:szCs w:val="21"/>
                <w:lang w:val="en-US" w:eastAsia="zh-CN"/>
              </w:rPr>
            </w:pPr>
            <w:r>
              <w:rPr>
                <w:rFonts w:hint="eastAsia" w:ascii="宋体" w:hAnsi="宋体"/>
                <w:b/>
                <w:bCs/>
                <w:szCs w:val="21"/>
                <w:highlight w:val="none"/>
                <w:lang w:val="en-US" w:eastAsia="zh-CN"/>
              </w:rPr>
              <w:t>3、</w:t>
            </w:r>
            <w:r>
              <w:rPr>
                <w:rFonts w:hint="eastAsia" w:ascii="宋体" w:hAnsi="宋体"/>
                <w:szCs w:val="21"/>
                <w:highlight w:val="none"/>
                <w:lang w:val="en-US" w:eastAsia="zh-CN"/>
              </w:rPr>
              <w:t>申请辖区内结算的特困人员、农村低保对象城乡居民医保参保人员，应保尽保，计划“一站式”健康扶贫医疗救助资金</w:t>
            </w:r>
            <w:r>
              <w:rPr>
                <w:rFonts w:hint="eastAsia" w:ascii="宋体" w:hAnsi="宋体"/>
                <w:color w:val="FF0000"/>
                <w:szCs w:val="21"/>
                <w:highlight w:val="none"/>
                <w:lang w:val="en-US" w:eastAsia="zh-CN"/>
              </w:rPr>
              <w:t>300</w:t>
            </w:r>
            <w:r>
              <w:rPr>
                <w:rFonts w:hint="eastAsia" w:ascii="宋体" w:hAnsi="宋体"/>
                <w:szCs w:val="21"/>
                <w:lang w:val="en-US" w:eastAsia="zh-CN"/>
              </w:rPr>
              <w:t>万元。</w:t>
            </w:r>
          </w:p>
          <w:p>
            <w:pPr>
              <w:spacing w:line="250" w:lineRule="exact"/>
              <w:jc w:val="left"/>
              <w:rPr>
                <w:rFonts w:hint="eastAsia" w:ascii="宋体" w:hAnsi="宋体"/>
                <w:szCs w:val="21"/>
                <w:lang w:val="en-US" w:eastAsia="zh-CN"/>
              </w:rPr>
            </w:pPr>
            <w:r>
              <w:rPr>
                <w:rFonts w:hint="eastAsia" w:ascii="宋体" w:hAnsi="宋体"/>
                <w:b/>
                <w:bCs/>
                <w:szCs w:val="21"/>
                <w:lang w:val="en-US" w:eastAsia="zh-CN"/>
              </w:rPr>
              <w:t>4、</w:t>
            </w:r>
            <w:r>
              <w:rPr>
                <w:rFonts w:hint="eastAsia" w:ascii="宋体" w:hAnsi="宋体"/>
                <w:szCs w:val="21"/>
              </w:rPr>
              <w:t>区属关闭破产企业退休人员参加职工基本医疗保险费90万元</w:t>
            </w:r>
            <w:r>
              <w:rPr>
                <w:rFonts w:hint="eastAsia" w:ascii="宋体" w:hAnsi="宋体"/>
                <w:szCs w:val="21"/>
                <w:lang w:eastAsia="zh-CN"/>
              </w:rPr>
              <w:t>；</w:t>
            </w:r>
            <w:r>
              <w:rPr>
                <w:rFonts w:hint="eastAsia" w:ascii="宋体" w:hAnsi="宋体"/>
                <w:szCs w:val="21"/>
              </w:rPr>
              <w:t>城乡居民医保区级配经费</w:t>
            </w:r>
            <w:r>
              <w:rPr>
                <w:rFonts w:hint="eastAsia" w:ascii="宋体" w:hAnsi="宋体"/>
                <w:color w:val="auto"/>
                <w:szCs w:val="21"/>
                <w:lang w:val="en-US" w:eastAsia="zh-CN"/>
              </w:rPr>
              <w:t>3028</w:t>
            </w:r>
            <w:r>
              <w:rPr>
                <w:rFonts w:hint="eastAsia" w:ascii="宋体" w:hAnsi="宋体"/>
                <w:color w:val="auto"/>
                <w:szCs w:val="21"/>
              </w:rPr>
              <w:t>万元</w:t>
            </w:r>
            <w:r>
              <w:rPr>
                <w:rFonts w:hint="eastAsia" w:ascii="宋体" w:hAnsi="宋体"/>
                <w:szCs w:val="21"/>
                <w:lang w:eastAsia="zh-CN"/>
              </w:rPr>
              <w:t>；202</w:t>
            </w:r>
            <w:r>
              <w:rPr>
                <w:rFonts w:hint="eastAsia" w:ascii="宋体" w:hAnsi="宋体"/>
                <w:szCs w:val="21"/>
                <w:lang w:val="en-US" w:eastAsia="zh-CN"/>
              </w:rPr>
              <w:t>2</w:t>
            </w:r>
            <w:r>
              <w:rPr>
                <w:rFonts w:hint="eastAsia" w:ascii="宋体" w:hAnsi="宋体"/>
                <w:szCs w:val="21"/>
              </w:rPr>
              <w:t>年应上缴80岁以上参保人员补助200万元</w:t>
            </w:r>
            <w:r>
              <w:rPr>
                <w:rFonts w:hint="eastAsia" w:ascii="宋体" w:hAnsi="宋体"/>
                <w:szCs w:val="21"/>
                <w:lang w:eastAsia="zh-CN"/>
              </w:rPr>
              <w:t>。计划合计城乡居民基本医疗保险配套专项资金预期目标</w:t>
            </w:r>
            <w:r>
              <w:rPr>
                <w:rFonts w:hint="eastAsia" w:ascii="宋体" w:hAnsi="宋体"/>
                <w:color w:val="FF0000"/>
                <w:szCs w:val="21"/>
                <w:lang w:val="en-US" w:eastAsia="zh-CN"/>
              </w:rPr>
              <w:t>3795</w:t>
            </w:r>
            <w:r>
              <w:rPr>
                <w:rFonts w:hint="eastAsia" w:ascii="宋体" w:hAnsi="宋体"/>
                <w:szCs w:val="21"/>
                <w:lang w:val="en-US" w:eastAsia="zh-CN"/>
              </w:rPr>
              <w:t>万元。</w:t>
            </w:r>
          </w:p>
          <w:p>
            <w:pPr>
              <w:spacing w:line="250" w:lineRule="exact"/>
              <w:jc w:val="left"/>
              <w:rPr>
                <w:rFonts w:hint="eastAsia" w:ascii="宋体" w:hAnsi="宋体"/>
                <w:szCs w:val="21"/>
                <w:highlight w:val="none"/>
                <w:lang w:eastAsia="zh-CN"/>
              </w:rPr>
            </w:pPr>
            <w:r>
              <w:rPr>
                <w:rFonts w:hint="eastAsia" w:ascii="宋体" w:hAnsi="宋体"/>
                <w:b/>
                <w:bCs/>
                <w:szCs w:val="21"/>
                <w:lang w:val="en-US" w:eastAsia="zh-CN"/>
              </w:rPr>
              <w:t>5、</w:t>
            </w:r>
            <w:r>
              <w:rPr>
                <w:rFonts w:hint="eastAsia" w:ascii="宋体" w:hAnsi="宋体"/>
                <w:szCs w:val="21"/>
                <w:lang w:val="en-US" w:eastAsia="zh-CN"/>
              </w:rPr>
              <w:t>计划</w:t>
            </w:r>
            <w:r>
              <w:rPr>
                <w:rFonts w:hint="eastAsia" w:ascii="宋体" w:hAnsi="宋体"/>
                <w:szCs w:val="21"/>
                <w:highlight w:val="none"/>
              </w:rPr>
              <w:t>区属困难企业</w:t>
            </w:r>
            <w:r>
              <w:rPr>
                <w:rFonts w:hint="eastAsia" w:ascii="宋体" w:hAnsi="宋体"/>
                <w:szCs w:val="21"/>
                <w:highlight w:val="none"/>
                <w:lang w:eastAsia="zh-CN"/>
              </w:rPr>
              <w:t>划拨个人账户</w:t>
            </w:r>
            <w:r>
              <w:rPr>
                <w:rFonts w:hint="eastAsia" w:ascii="宋体" w:hAnsi="宋体"/>
                <w:szCs w:val="21"/>
                <w:highlight w:val="none"/>
              </w:rPr>
              <w:t>资金</w:t>
            </w:r>
            <w:r>
              <w:rPr>
                <w:rFonts w:hint="eastAsia" w:ascii="宋体" w:hAnsi="宋体"/>
                <w:color w:val="FF0000"/>
                <w:szCs w:val="21"/>
                <w:highlight w:val="none"/>
                <w:lang w:val="en-US" w:eastAsia="zh-CN"/>
              </w:rPr>
              <w:t>120</w:t>
            </w:r>
            <w:r>
              <w:rPr>
                <w:rFonts w:hint="eastAsia" w:ascii="宋体" w:hAnsi="宋体"/>
                <w:szCs w:val="21"/>
                <w:highlight w:val="none"/>
              </w:rPr>
              <w:t>万元</w:t>
            </w:r>
            <w:r>
              <w:rPr>
                <w:rFonts w:hint="eastAsia" w:ascii="宋体" w:hAnsi="宋体"/>
                <w:szCs w:val="21"/>
                <w:highlight w:val="none"/>
                <w:lang w:eastAsia="zh-CN"/>
              </w:rPr>
              <w:t>。</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6、</w:t>
            </w:r>
            <w:r>
              <w:rPr>
                <w:rFonts w:hint="eastAsia" w:ascii="宋体" w:hAnsi="宋体"/>
                <w:szCs w:val="21"/>
                <w:highlight w:val="none"/>
                <w:lang w:val="en-US" w:eastAsia="zh-CN"/>
              </w:rPr>
              <w:t>用于协议医疗机构管理经费（专家评审、第三方监督及举报奖励），计划金额</w:t>
            </w:r>
            <w:r>
              <w:rPr>
                <w:rFonts w:hint="eastAsia" w:ascii="宋体" w:hAnsi="宋体"/>
                <w:color w:val="FF0000"/>
                <w:szCs w:val="21"/>
                <w:highlight w:val="none"/>
                <w:lang w:val="en-US" w:eastAsia="zh-CN"/>
              </w:rPr>
              <w:t>40</w:t>
            </w:r>
            <w:r>
              <w:rPr>
                <w:rFonts w:hint="eastAsia" w:ascii="宋体" w:hAnsi="宋体"/>
                <w:szCs w:val="21"/>
                <w:highlight w:val="none"/>
                <w:lang w:val="en-US" w:eastAsia="zh-CN"/>
              </w:rPr>
              <w:t>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7</w:t>
            </w:r>
            <w:r>
              <w:rPr>
                <w:rFonts w:hint="eastAsia" w:ascii="宋体" w:hAnsi="宋体"/>
                <w:szCs w:val="21"/>
                <w:highlight w:val="none"/>
                <w:lang w:val="en-US" w:eastAsia="zh-CN"/>
              </w:rPr>
              <w:t>、用于城乡居民医保（下拨）专项经费，计划金额</w:t>
            </w:r>
            <w:r>
              <w:rPr>
                <w:rFonts w:hint="eastAsia" w:ascii="宋体" w:hAnsi="宋体"/>
                <w:color w:val="FF0000"/>
                <w:szCs w:val="21"/>
                <w:highlight w:val="none"/>
                <w:lang w:val="en-US" w:eastAsia="zh-CN"/>
              </w:rPr>
              <w:t>31</w:t>
            </w:r>
            <w:r>
              <w:rPr>
                <w:rFonts w:hint="eastAsia" w:ascii="宋体" w:hAnsi="宋体"/>
                <w:szCs w:val="21"/>
                <w:highlight w:val="none"/>
                <w:lang w:val="en-US" w:eastAsia="zh-CN"/>
              </w:rPr>
              <w:t>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8</w:t>
            </w:r>
            <w:r>
              <w:rPr>
                <w:rFonts w:hint="eastAsia" w:ascii="宋体" w:hAnsi="宋体"/>
                <w:szCs w:val="21"/>
                <w:highlight w:val="none"/>
                <w:lang w:val="en-US" w:eastAsia="zh-CN"/>
              </w:rPr>
              <w:t>、用于医疗保险基金监管专项经费，计划金额</w:t>
            </w:r>
            <w:r>
              <w:rPr>
                <w:rFonts w:hint="eastAsia" w:ascii="宋体" w:hAnsi="宋体"/>
                <w:color w:val="FF0000"/>
                <w:szCs w:val="21"/>
                <w:highlight w:val="none"/>
                <w:lang w:val="en-US" w:eastAsia="zh-CN"/>
              </w:rPr>
              <w:t>10</w:t>
            </w:r>
            <w:r>
              <w:rPr>
                <w:rFonts w:hint="eastAsia" w:ascii="宋体" w:hAnsi="宋体"/>
                <w:szCs w:val="21"/>
                <w:highlight w:val="none"/>
                <w:lang w:val="en-US" w:eastAsia="zh-CN"/>
              </w:rPr>
              <w:t>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9、</w:t>
            </w:r>
            <w:r>
              <w:rPr>
                <w:rFonts w:hint="eastAsia" w:ascii="宋体" w:hAnsi="宋体"/>
                <w:szCs w:val="21"/>
                <w:highlight w:val="none"/>
                <w:lang w:val="en-US" w:eastAsia="zh-CN"/>
              </w:rPr>
              <w:t>用于医保业务经办开支（医疗费用审核开支、异地就医结算、参保登记），计划金额</w:t>
            </w:r>
            <w:r>
              <w:rPr>
                <w:rFonts w:hint="eastAsia" w:ascii="宋体" w:hAnsi="宋体"/>
                <w:color w:val="FF0000"/>
                <w:szCs w:val="21"/>
                <w:highlight w:val="none"/>
                <w:lang w:val="en-US" w:eastAsia="zh-CN"/>
              </w:rPr>
              <w:t>12</w:t>
            </w:r>
            <w:r>
              <w:rPr>
                <w:rFonts w:hint="eastAsia" w:ascii="宋体" w:hAnsi="宋体"/>
                <w:szCs w:val="21"/>
                <w:highlight w:val="none"/>
                <w:lang w:val="en-US" w:eastAsia="zh-CN"/>
              </w:rPr>
              <w:t>万元。</w:t>
            </w:r>
          </w:p>
          <w:p>
            <w:pPr>
              <w:spacing w:line="250" w:lineRule="exact"/>
              <w:jc w:val="left"/>
              <w:rPr>
                <w:rFonts w:hint="eastAsia" w:ascii="宋体" w:hAnsi="宋体"/>
                <w:szCs w:val="21"/>
                <w:highlight w:val="none"/>
                <w:lang w:val="en-US" w:eastAsia="zh-CN"/>
              </w:rPr>
            </w:pPr>
            <w:r>
              <w:rPr>
                <w:rFonts w:hint="eastAsia" w:ascii="宋体" w:hAnsi="宋体"/>
                <w:b/>
                <w:bCs/>
                <w:szCs w:val="21"/>
                <w:highlight w:val="none"/>
                <w:lang w:val="en-US" w:eastAsia="zh-CN"/>
              </w:rPr>
              <w:t>10、</w:t>
            </w:r>
            <w:r>
              <w:rPr>
                <w:rFonts w:hint="eastAsia" w:ascii="宋体" w:hAnsi="宋体"/>
                <w:szCs w:val="21"/>
                <w:highlight w:val="none"/>
                <w:lang w:val="en-US" w:eastAsia="zh-CN"/>
              </w:rPr>
              <w:t>用于确保局机关基本运行公用经费和公务接待费</w:t>
            </w:r>
            <w:r>
              <w:rPr>
                <w:rFonts w:hint="eastAsia" w:ascii="宋体" w:hAnsi="宋体"/>
                <w:color w:val="FF0000"/>
                <w:szCs w:val="21"/>
                <w:highlight w:val="none"/>
                <w:lang w:val="en-US" w:eastAsia="zh-CN"/>
              </w:rPr>
              <w:t>417.47</w:t>
            </w:r>
            <w:r>
              <w:rPr>
                <w:rFonts w:hint="eastAsia" w:ascii="宋体" w:hAnsi="宋体"/>
                <w:szCs w:val="21"/>
                <w:highlight w:val="none"/>
                <w:lang w:val="en-US" w:eastAsia="zh-CN"/>
              </w:rPr>
              <w:t>万元。</w:t>
            </w:r>
          </w:p>
          <w:p>
            <w:pPr>
              <w:spacing w:line="250" w:lineRule="exact"/>
              <w:jc w:val="left"/>
              <w:rPr>
                <w:rFonts w:hint="default" w:ascii="宋体" w:hAnsi="宋体"/>
                <w:b/>
                <w:bCs/>
                <w:szCs w:val="21"/>
                <w:highlight w:val="none"/>
                <w:lang w:val="en-US" w:eastAsia="zh-CN"/>
              </w:rPr>
            </w:pPr>
            <w:r>
              <w:rPr>
                <w:rFonts w:hint="eastAsia" w:ascii="宋体" w:hAnsi="宋体"/>
                <w:b/>
                <w:bCs/>
                <w:szCs w:val="21"/>
                <w:highlight w:val="none"/>
                <w:lang w:val="en-US" w:eastAsia="zh-CN"/>
              </w:rPr>
              <w:t>合计预算批复目标5065.47万元。</w:t>
            </w:r>
          </w:p>
          <w:p>
            <w:pPr>
              <w:spacing w:line="250" w:lineRule="exact"/>
              <w:jc w:val="left"/>
              <w:rPr>
                <w:rFonts w:hint="default" w:ascii="宋体" w:hAnsi="宋体"/>
                <w:szCs w:val="21"/>
                <w:lang w:val="en-US" w:eastAsia="zh-CN"/>
              </w:rPr>
            </w:pPr>
          </w:p>
        </w:tc>
        <w:tc>
          <w:tcPr>
            <w:tcW w:w="3911" w:type="dxa"/>
            <w:gridSpan w:val="7"/>
            <w:noWrap w:val="0"/>
            <w:tcMar>
              <w:top w:w="15" w:type="dxa"/>
              <w:left w:w="15" w:type="dxa"/>
              <w:bottom w:w="0" w:type="dxa"/>
              <w:right w:w="15" w:type="dxa"/>
            </w:tcMar>
            <w:vAlign w:val="center"/>
          </w:tcPr>
          <w:p>
            <w:pPr>
              <w:numPr>
                <w:ilvl w:val="0"/>
                <w:numId w:val="2"/>
              </w:numPr>
              <w:spacing w:line="250" w:lineRule="exact"/>
              <w:ind w:left="210" w:leftChars="0" w:firstLine="0" w:firstLineChars="0"/>
              <w:jc w:val="both"/>
              <w:rPr>
                <w:rFonts w:hint="eastAsia" w:ascii="宋体" w:hAnsi="宋体"/>
                <w:szCs w:val="21"/>
                <w:highlight w:val="none"/>
                <w:lang w:val="en-US" w:eastAsia="zh-CN"/>
              </w:rPr>
            </w:pPr>
            <w:r>
              <w:rPr>
                <w:rFonts w:hint="eastAsia" w:ascii="宋体" w:hAnsi="宋体" w:cs="宋体"/>
                <w:color w:val="000000"/>
                <w:sz w:val="21"/>
                <w:szCs w:val="21"/>
                <w:highlight w:val="none"/>
                <w:lang w:val="en-US" w:eastAsia="zh-CN"/>
              </w:rPr>
              <w:t>精神障碍患者医疗救助：精神障碍医疗救助共计</w:t>
            </w:r>
            <w:r>
              <w:rPr>
                <w:rFonts w:hint="eastAsia" w:ascii="宋体" w:hAnsi="宋体"/>
                <w:szCs w:val="21"/>
                <w:highlight w:val="none"/>
                <w:lang w:val="en-US" w:eastAsia="zh-CN"/>
              </w:rPr>
              <w:t>救助</w:t>
            </w:r>
            <w:r>
              <w:rPr>
                <w:rFonts w:hint="eastAsia" w:ascii="宋体" w:hAnsi="宋体"/>
                <w:color w:val="auto"/>
                <w:szCs w:val="21"/>
                <w:highlight w:val="none"/>
                <w:lang w:val="en-US" w:eastAsia="zh-CN"/>
              </w:rPr>
              <w:t>6835</w:t>
            </w:r>
            <w:r>
              <w:rPr>
                <w:rFonts w:hint="eastAsia" w:ascii="宋体" w:hAnsi="宋体"/>
                <w:szCs w:val="21"/>
                <w:highlight w:val="none"/>
                <w:lang w:val="en-US" w:eastAsia="zh-CN"/>
              </w:rPr>
              <w:t>人次，使用区级预算支付52.34万元，使用财政医疗救助专户支付54.54万元，合计</w:t>
            </w:r>
            <w:r>
              <w:rPr>
                <w:rFonts w:hint="eastAsia" w:ascii="宋体" w:hAnsi="宋体"/>
                <w:color w:val="FF0000"/>
                <w:szCs w:val="21"/>
                <w:highlight w:val="none"/>
                <w:lang w:val="en-US" w:eastAsia="zh-CN"/>
              </w:rPr>
              <w:t>106.88</w:t>
            </w:r>
            <w:r>
              <w:rPr>
                <w:rFonts w:hint="eastAsia" w:ascii="宋体" w:hAnsi="宋体"/>
                <w:szCs w:val="21"/>
                <w:highlight w:val="none"/>
                <w:lang w:val="en-US" w:eastAsia="zh-CN"/>
              </w:rPr>
              <w:t>万元。</w:t>
            </w:r>
          </w:p>
          <w:p>
            <w:pPr>
              <w:numPr>
                <w:ilvl w:val="0"/>
                <w:numId w:val="0"/>
              </w:numPr>
              <w:spacing w:line="250" w:lineRule="exact"/>
              <w:ind w:left="185" w:leftChars="0"/>
              <w:jc w:val="both"/>
              <w:rPr>
                <w:rFonts w:hint="eastAsia"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szCs w:val="21"/>
                <w:highlight w:val="none"/>
                <w:lang w:val="en-US" w:eastAsia="zh-CN"/>
              </w:rPr>
              <w:t>困难居民医疗救助：困难居民医疗救助共计救助</w:t>
            </w:r>
            <w:r>
              <w:rPr>
                <w:rFonts w:hint="eastAsia" w:ascii="宋体" w:hAnsi="宋体"/>
                <w:color w:val="auto"/>
                <w:szCs w:val="21"/>
                <w:highlight w:val="none"/>
                <w:lang w:val="en-US" w:eastAsia="zh-CN"/>
              </w:rPr>
              <w:t>4106</w:t>
            </w:r>
            <w:r>
              <w:rPr>
                <w:rFonts w:hint="eastAsia" w:ascii="宋体" w:hAnsi="宋体"/>
                <w:szCs w:val="21"/>
                <w:highlight w:val="none"/>
                <w:lang w:val="en-US" w:eastAsia="zh-CN"/>
              </w:rPr>
              <w:t>人次，使用财政局医疗救助专户支付</w:t>
            </w:r>
            <w:r>
              <w:rPr>
                <w:rFonts w:hint="eastAsia" w:ascii="宋体" w:hAnsi="宋体"/>
                <w:color w:val="FF0000"/>
                <w:szCs w:val="21"/>
                <w:highlight w:val="none"/>
                <w:lang w:val="en-US" w:eastAsia="zh-CN"/>
              </w:rPr>
              <w:t>541.23</w:t>
            </w:r>
            <w:r>
              <w:rPr>
                <w:rFonts w:hint="eastAsia" w:ascii="宋体" w:hAnsi="宋体"/>
                <w:szCs w:val="21"/>
                <w:highlight w:val="none"/>
                <w:lang w:val="en-US" w:eastAsia="zh-CN"/>
              </w:rPr>
              <w:t>万元，未使用区级资金。</w:t>
            </w:r>
          </w:p>
          <w:p>
            <w:pPr>
              <w:numPr>
                <w:ilvl w:val="0"/>
                <w:numId w:val="0"/>
              </w:numPr>
              <w:spacing w:line="250" w:lineRule="exact"/>
              <w:ind w:left="185" w:leftChars="0"/>
              <w:jc w:val="both"/>
              <w:rPr>
                <w:rFonts w:hint="default"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eastAsia="宋体"/>
                <w:szCs w:val="21"/>
                <w:highlight w:val="none"/>
                <w:lang w:val="en-US" w:eastAsia="zh-CN"/>
              </w:rPr>
              <w:t>“一站式”健康扶贫医疗救助资金</w:t>
            </w:r>
            <w:r>
              <w:rPr>
                <w:rFonts w:hint="eastAsia" w:ascii="宋体" w:hAnsi="宋体"/>
                <w:szCs w:val="21"/>
                <w:highlight w:val="none"/>
                <w:lang w:val="en-US" w:eastAsia="zh-CN"/>
              </w:rPr>
              <w:t>：2022年使用财政局医疗救助专户和财政性专户资金支付</w:t>
            </w:r>
            <w:r>
              <w:rPr>
                <w:rFonts w:hint="eastAsia" w:ascii="宋体" w:hAnsi="宋体"/>
                <w:color w:val="FF0000"/>
                <w:szCs w:val="21"/>
                <w:highlight w:val="none"/>
                <w:lang w:val="en-US" w:eastAsia="zh-CN"/>
              </w:rPr>
              <w:t>315.24</w:t>
            </w:r>
            <w:r>
              <w:rPr>
                <w:rFonts w:hint="eastAsia" w:ascii="宋体" w:hAnsi="宋体"/>
                <w:szCs w:val="21"/>
                <w:highlight w:val="none"/>
                <w:lang w:val="en-US" w:eastAsia="zh-CN"/>
              </w:rPr>
              <w:t>万元，未使用区级资金。</w:t>
            </w:r>
          </w:p>
          <w:p>
            <w:pPr>
              <w:numPr>
                <w:ilvl w:val="0"/>
                <w:numId w:val="0"/>
              </w:numPr>
              <w:spacing w:line="250" w:lineRule="exact"/>
              <w:ind w:left="185" w:leftChars="0"/>
              <w:jc w:val="both"/>
              <w:rPr>
                <w:rFonts w:hint="default"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cs="宋体"/>
                <w:color w:val="000000"/>
                <w:sz w:val="21"/>
                <w:szCs w:val="21"/>
                <w:highlight w:val="none"/>
                <w:lang w:val="en-US" w:eastAsia="zh-CN"/>
              </w:rPr>
            </w:pPr>
            <w:r>
              <w:rPr>
                <w:rFonts w:hint="eastAsia" w:ascii="宋体" w:hAnsi="宋体" w:cs="宋体"/>
                <w:color w:val="000000"/>
                <w:sz w:val="21"/>
                <w:szCs w:val="21"/>
                <w:highlight w:val="none"/>
                <w:lang w:val="en-US" w:eastAsia="zh-CN"/>
              </w:rPr>
              <w:t>城乡居民基本医疗保险配套专项资金：上解2022年区属困难企业职工基本医疗保险补助资金78.1万元；上解长沙市城乡居民基本医疗保险2022年度配套补助资金3294.65万元；上解2022年度城乡居民80周岁以上参保人员医疗保险补助资144.5万元。合计支付</w:t>
            </w:r>
            <w:r>
              <w:rPr>
                <w:rFonts w:hint="eastAsia" w:ascii="宋体" w:hAnsi="宋体" w:cs="宋体"/>
                <w:color w:val="FF0000"/>
                <w:sz w:val="21"/>
                <w:szCs w:val="21"/>
                <w:highlight w:val="none"/>
                <w:lang w:val="en-US" w:eastAsia="zh-CN"/>
              </w:rPr>
              <w:t>3517.25</w:t>
            </w:r>
            <w:r>
              <w:rPr>
                <w:rFonts w:hint="eastAsia" w:ascii="宋体" w:hAnsi="宋体" w:cs="宋体"/>
                <w:color w:val="000000"/>
                <w:sz w:val="21"/>
                <w:szCs w:val="21"/>
                <w:highlight w:val="none"/>
                <w:lang w:val="en-US" w:eastAsia="zh-CN"/>
              </w:rPr>
              <w:t>万元。</w:t>
            </w:r>
          </w:p>
          <w:p>
            <w:pPr>
              <w:numPr>
                <w:ilvl w:val="0"/>
                <w:numId w:val="0"/>
              </w:numPr>
              <w:spacing w:line="250" w:lineRule="exact"/>
              <w:ind w:left="185" w:leftChars="0"/>
              <w:jc w:val="both"/>
              <w:rPr>
                <w:rFonts w:hint="default" w:ascii="宋体" w:hAnsi="宋体" w:cs="宋体"/>
                <w:color w:val="000000"/>
                <w:sz w:val="21"/>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eastAsia="宋体"/>
                <w:szCs w:val="21"/>
                <w:highlight w:val="none"/>
                <w:lang w:val="en-US" w:eastAsia="zh-CN"/>
              </w:rPr>
              <w:t>区属困难企业医保个人账户专项资金</w:t>
            </w:r>
            <w:r>
              <w:rPr>
                <w:rFonts w:hint="eastAsia" w:ascii="宋体" w:hAnsi="宋体"/>
                <w:szCs w:val="21"/>
                <w:highlight w:val="none"/>
                <w:lang w:val="en-US" w:eastAsia="zh-CN"/>
              </w:rPr>
              <w:t>：2022年我区共有困难企业19家，参保总人数651人，实际支付2021-2022年专项资金</w:t>
            </w:r>
            <w:r>
              <w:rPr>
                <w:rFonts w:hint="eastAsia" w:ascii="宋体" w:hAnsi="宋体"/>
                <w:color w:val="FF0000"/>
                <w:szCs w:val="21"/>
                <w:highlight w:val="none"/>
                <w:lang w:val="en-US" w:eastAsia="zh-CN"/>
              </w:rPr>
              <w:t>196.2</w:t>
            </w:r>
            <w:r>
              <w:rPr>
                <w:rFonts w:hint="eastAsia" w:ascii="宋体" w:hAnsi="宋体"/>
                <w:szCs w:val="21"/>
                <w:highlight w:val="none"/>
                <w:lang w:val="en-US" w:eastAsia="zh-CN"/>
              </w:rPr>
              <w:t>万元。</w:t>
            </w:r>
          </w:p>
          <w:p>
            <w:pPr>
              <w:numPr>
                <w:ilvl w:val="0"/>
                <w:numId w:val="0"/>
              </w:numPr>
              <w:spacing w:line="250" w:lineRule="exact"/>
              <w:ind w:left="185" w:leftChars="0"/>
              <w:jc w:val="both"/>
              <w:rPr>
                <w:rFonts w:hint="default"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szCs w:val="21"/>
                <w:highlight w:val="none"/>
                <w:lang w:val="en-US" w:eastAsia="zh-CN"/>
              </w:rPr>
              <w:t>协议医疗机关管理经费：2022年完成协议医疗机构监管403家，共计</w:t>
            </w:r>
            <w:r>
              <w:rPr>
                <w:rFonts w:hint="eastAsia" w:ascii="宋体" w:hAnsi="宋体"/>
                <w:color w:val="FF0000"/>
                <w:szCs w:val="21"/>
                <w:highlight w:val="none"/>
                <w:lang w:val="en-US" w:eastAsia="zh-CN"/>
              </w:rPr>
              <w:t>40</w:t>
            </w:r>
            <w:r>
              <w:rPr>
                <w:rFonts w:hint="eastAsia" w:ascii="宋体" w:hAnsi="宋体"/>
                <w:szCs w:val="21"/>
                <w:highlight w:val="none"/>
                <w:lang w:val="en-US" w:eastAsia="zh-CN"/>
              </w:rPr>
              <w:t>万元。</w:t>
            </w:r>
          </w:p>
          <w:p>
            <w:pPr>
              <w:numPr>
                <w:ilvl w:val="0"/>
                <w:numId w:val="0"/>
              </w:numPr>
              <w:spacing w:line="250" w:lineRule="exact"/>
              <w:ind w:left="185" w:leftChars="0"/>
              <w:jc w:val="both"/>
              <w:rPr>
                <w:rFonts w:hint="default"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szCs w:val="21"/>
                <w:highlight w:val="none"/>
                <w:lang w:val="en-US" w:eastAsia="zh-CN"/>
              </w:rPr>
              <w:t>城乡居民医保（下拨）专项经费：用于城乡居民医保（下拨）专项经费</w:t>
            </w:r>
            <w:r>
              <w:rPr>
                <w:rFonts w:hint="eastAsia" w:ascii="宋体" w:hAnsi="宋体"/>
                <w:color w:val="FF0000"/>
                <w:szCs w:val="21"/>
                <w:highlight w:val="none"/>
                <w:lang w:val="en-US" w:eastAsia="zh-CN"/>
              </w:rPr>
              <w:t>31万</w:t>
            </w:r>
            <w:r>
              <w:rPr>
                <w:rFonts w:hint="eastAsia" w:ascii="宋体" w:hAnsi="宋体"/>
                <w:szCs w:val="21"/>
                <w:highlight w:val="none"/>
                <w:lang w:val="en-US" w:eastAsia="zh-CN"/>
              </w:rPr>
              <w:t>元。</w:t>
            </w:r>
          </w:p>
          <w:p>
            <w:pPr>
              <w:numPr>
                <w:ilvl w:val="0"/>
                <w:numId w:val="0"/>
              </w:numPr>
              <w:spacing w:line="250" w:lineRule="exact"/>
              <w:ind w:left="185" w:leftChars="0"/>
              <w:jc w:val="both"/>
              <w:rPr>
                <w:rFonts w:hint="default"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szCs w:val="21"/>
                <w:highlight w:val="none"/>
                <w:lang w:val="en-US" w:eastAsia="zh-CN"/>
              </w:rPr>
              <w:t>医疗保险基金监管专项经费：2022年完成医疗保险基金监管共计</w:t>
            </w:r>
            <w:r>
              <w:rPr>
                <w:rFonts w:hint="eastAsia" w:ascii="宋体" w:hAnsi="宋体"/>
                <w:color w:val="FF0000"/>
                <w:szCs w:val="21"/>
                <w:highlight w:val="none"/>
                <w:lang w:val="en-US" w:eastAsia="zh-CN"/>
              </w:rPr>
              <w:t>10万元</w:t>
            </w:r>
            <w:r>
              <w:rPr>
                <w:rFonts w:hint="eastAsia" w:ascii="宋体" w:hAnsi="宋体"/>
                <w:szCs w:val="21"/>
                <w:highlight w:val="none"/>
                <w:lang w:val="en-US" w:eastAsia="zh-CN"/>
              </w:rPr>
              <w:t>。</w:t>
            </w:r>
          </w:p>
          <w:p>
            <w:pPr>
              <w:numPr>
                <w:ilvl w:val="0"/>
                <w:numId w:val="0"/>
              </w:numPr>
              <w:spacing w:line="250" w:lineRule="exact"/>
              <w:ind w:left="185" w:leftChars="0"/>
              <w:jc w:val="both"/>
              <w:rPr>
                <w:rFonts w:hint="default"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szCs w:val="21"/>
                <w:highlight w:val="none"/>
                <w:lang w:val="en-US" w:eastAsia="zh-CN"/>
              </w:rPr>
              <w:t>医保业务经办专项经费：2022年完成医保业务经办专项经费</w:t>
            </w:r>
            <w:r>
              <w:rPr>
                <w:rFonts w:hint="eastAsia" w:ascii="宋体" w:hAnsi="宋体"/>
                <w:color w:val="FF0000"/>
                <w:szCs w:val="21"/>
                <w:highlight w:val="none"/>
                <w:lang w:val="en-US" w:eastAsia="zh-CN"/>
              </w:rPr>
              <w:t>12万元</w:t>
            </w:r>
            <w:r>
              <w:rPr>
                <w:rFonts w:hint="eastAsia" w:ascii="宋体" w:hAnsi="宋体"/>
                <w:szCs w:val="21"/>
                <w:highlight w:val="none"/>
                <w:lang w:val="en-US" w:eastAsia="zh-CN"/>
              </w:rPr>
              <w:t>。</w:t>
            </w:r>
          </w:p>
          <w:p>
            <w:pPr>
              <w:numPr>
                <w:ilvl w:val="0"/>
                <w:numId w:val="0"/>
              </w:numPr>
              <w:spacing w:line="250" w:lineRule="exact"/>
              <w:ind w:left="185" w:leftChars="0"/>
              <w:jc w:val="both"/>
              <w:rPr>
                <w:rFonts w:hint="default"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szCs w:val="21"/>
                <w:highlight w:val="none"/>
                <w:lang w:val="en-US" w:eastAsia="zh-CN"/>
              </w:rPr>
              <w:t>2022年医疗服务与保障能力提升中央财政补助资金：2022年完成</w:t>
            </w:r>
            <w:r>
              <w:rPr>
                <w:rFonts w:hint="eastAsia" w:ascii="宋体" w:hAnsi="宋体"/>
                <w:color w:val="FF0000"/>
                <w:szCs w:val="21"/>
                <w:highlight w:val="none"/>
                <w:lang w:val="en-US" w:eastAsia="zh-CN"/>
              </w:rPr>
              <w:t>34</w:t>
            </w:r>
            <w:r>
              <w:rPr>
                <w:rFonts w:hint="eastAsia" w:ascii="宋体" w:hAnsi="宋体"/>
                <w:szCs w:val="21"/>
                <w:highlight w:val="none"/>
                <w:lang w:val="en-US" w:eastAsia="zh-CN"/>
              </w:rPr>
              <w:t>万元。</w:t>
            </w:r>
          </w:p>
          <w:p>
            <w:pPr>
              <w:numPr>
                <w:ilvl w:val="0"/>
                <w:numId w:val="0"/>
              </w:numPr>
              <w:spacing w:line="250" w:lineRule="exact"/>
              <w:ind w:left="210" w:leftChars="0"/>
              <w:jc w:val="both"/>
              <w:rPr>
                <w:rFonts w:hint="default" w:ascii="宋体" w:hAnsi="宋体"/>
                <w:szCs w:val="21"/>
                <w:highlight w:val="none"/>
                <w:lang w:val="en-US" w:eastAsia="zh-CN"/>
              </w:rPr>
            </w:pPr>
          </w:p>
          <w:p>
            <w:pPr>
              <w:numPr>
                <w:ilvl w:val="0"/>
                <w:numId w:val="2"/>
              </w:numPr>
              <w:spacing w:line="250" w:lineRule="exact"/>
              <w:ind w:left="210" w:leftChars="0" w:firstLine="0" w:firstLineChars="0"/>
              <w:jc w:val="both"/>
              <w:rPr>
                <w:rFonts w:hint="default" w:ascii="宋体" w:hAnsi="宋体"/>
                <w:szCs w:val="21"/>
                <w:highlight w:val="none"/>
                <w:lang w:val="en-US" w:eastAsia="zh-CN"/>
              </w:rPr>
            </w:pPr>
            <w:r>
              <w:rPr>
                <w:rFonts w:hint="eastAsia" w:ascii="宋体" w:hAnsi="宋体"/>
                <w:szCs w:val="21"/>
                <w:highlight w:val="none"/>
                <w:lang w:val="en-US" w:eastAsia="zh-CN"/>
              </w:rPr>
              <w:t>用于确保局机关基本运行公用经费和公务接待费</w:t>
            </w:r>
            <w:r>
              <w:rPr>
                <w:rFonts w:hint="eastAsia" w:ascii="宋体" w:hAnsi="宋体"/>
                <w:color w:val="FF0000"/>
                <w:szCs w:val="21"/>
                <w:highlight w:val="none"/>
                <w:lang w:val="en-US" w:eastAsia="zh-CN"/>
              </w:rPr>
              <w:t>522.85</w:t>
            </w:r>
            <w:r>
              <w:rPr>
                <w:rFonts w:hint="eastAsia" w:ascii="宋体" w:hAnsi="宋体"/>
                <w:szCs w:val="21"/>
                <w:highlight w:val="none"/>
                <w:lang w:val="en-US" w:eastAsia="zh-CN"/>
              </w:rPr>
              <w:t>万元。</w:t>
            </w:r>
          </w:p>
          <w:p>
            <w:pPr>
              <w:numPr>
                <w:ilvl w:val="0"/>
                <w:numId w:val="0"/>
              </w:numPr>
              <w:spacing w:line="250" w:lineRule="exact"/>
              <w:jc w:val="both"/>
              <w:rPr>
                <w:rFonts w:hint="default" w:ascii="宋体" w:hAnsi="宋体"/>
                <w:szCs w:val="21"/>
                <w:highlight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98" w:hRule="exact"/>
          <w:jc w:val="center"/>
        </w:trPr>
        <w:tc>
          <w:tcPr>
            <w:tcW w:w="83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rPr>
              <w:t>绩</w:t>
            </w:r>
          </w:p>
          <w:p>
            <w:pPr>
              <w:widowControl/>
              <w:spacing w:line="240" w:lineRule="exact"/>
              <w:jc w:val="center"/>
              <w:rPr>
                <w:rFonts w:hint="eastAsia" w:ascii="宋体" w:hAnsi="宋体" w:eastAsia="宋体"/>
                <w:szCs w:val="21"/>
                <w:lang w:eastAsia="zh-CN"/>
              </w:rPr>
            </w:pPr>
            <w:r>
              <w:rPr>
                <w:rFonts w:hint="eastAsia" w:ascii="宋体" w:hAnsi="宋体"/>
                <w:szCs w:val="21"/>
              </w:rPr>
              <w:t>效</w:t>
            </w:r>
          </w:p>
          <w:p>
            <w:pPr>
              <w:widowControl/>
              <w:spacing w:line="240" w:lineRule="exact"/>
              <w:jc w:val="center"/>
              <w:rPr>
                <w:rFonts w:hint="eastAsia" w:ascii="宋体" w:hAnsi="宋体" w:eastAsia="宋体"/>
                <w:szCs w:val="21"/>
                <w:lang w:eastAsia="zh-CN"/>
              </w:rPr>
            </w:pPr>
            <w:r>
              <w:rPr>
                <w:rFonts w:hint="eastAsia" w:ascii="宋体" w:hAnsi="宋体"/>
                <w:szCs w:val="21"/>
              </w:rPr>
              <w:t>指</w:t>
            </w:r>
          </w:p>
          <w:p>
            <w:pPr>
              <w:widowControl/>
              <w:spacing w:line="240" w:lineRule="exact"/>
              <w:jc w:val="center"/>
              <w:rPr>
                <w:rFonts w:ascii="宋体" w:hAnsi="宋体"/>
                <w:szCs w:val="21"/>
              </w:rPr>
            </w:pPr>
            <w:r>
              <w:rPr>
                <w:rFonts w:hint="eastAsia" w:ascii="宋体" w:hAnsi="宋体"/>
                <w:szCs w:val="21"/>
              </w:rPr>
              <w:t>标</w:t>
            </w:r>
          </w:p>
        </w:tc>
        <w:tc>
          <w:tcPr>
            <w:tcW w:w="576" w:type="dxa"/>
            <w:gridSpan w:val="2"/>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center"/>
              <w:rPr>
                <w:rFonts w:hint="eastAsia" w:ascii="宋体" w:hAnsi="宋体"/>
                <w:szCs w:val="21"/>
              </w:rPr>
            </w:pPr>
            <w:r>
              <w:rPr>
                <w:rFonts w:hint="eastAsia" w:ascii="宋体" w:hAnsi="宋体"/>
                <w:szCs w:val="21"/>
              </w:rPr>
              <w:t>一级指标</w:t>
            </w:r>
          </w:p>
        </w:tc>
        <w:tc>
          <w:tcPr>
            <w:tcW w:w="1328"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二级指标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三级指标</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年度</w:t>
            </w:r>
          </w:p>
          <w:p>
            <w:pPr>
              <w:widowControl/>
              <w:spacing w:line="240" w:lineRule="exact"/>
              <w:jc w:val="center"/>
              <w:rPr>
                <w:rFonts w:ascii="宋体" w:hAnsi="宋体"/>
                <w:szCs w:val="21"/>
              </w:rPr>
            </w:pPr>
            <w:r>
              <w:rPr>
                <w:rFonts w:hint="eastAsia" w:ascii="宋体" w:hAnsi="宋体"/>
                <w:szCs w:val="21"/>
              </w:rPr>
              <w:t>指标值</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实际</w:t>
            </w:r>
          </w:p>
          <w:p>
            <w:pPr>
              <w:widowControl/>
              <w:spacing w:line="240" w:lineRule="exact"/>
              <w:jc w:val="center"/>
              <w:rPr>
                <w:rFonts w:ascii="宋体" w:hAnsi="宋体"/>
                <w:szCs w:val="21"/>
              </w:rPr>
            </w:pPr>
            <w:r>
              <w:rPr>
                <w:rFonts w:hint="eastAsia" w:ascii="宋体" w:hAnsi="宋体"/>
                <w:szCs w:val="21"/>
              </w:rPr>
              <w:t>完成值</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分值</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得分</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偏差原因分析及改进措施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产出指标</w:t>
            </w: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数量指标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lang w:eastAsia="zh-CN"/>
              </w:rPr>
              <w:t>全区在册满足条件的申请精神障碍医疗救助的精神障碍患者应救尽救</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szCs w:val="21"/>
                <w:lang w:val="en-US" w:eastAsia="zh-CN"/>
              </w:rPr>
              <w:t>2022年完成</w:t>
            </w:r>
            <w:r>
              <w:rPr>
                <w:rFonts w:hint="eastAsia" w:ascii="宋体" w:hAnsi="宋体"/>
                <w:szCs w:val="21"/>
                <w:highlight w:val="none"/>
                <w:lang w:val="en-US" w:eastAsia="zh-CN"/>
              </w:rPr>
              <w:t>救助精神障碍患者6835人次</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84"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eastAsia="宋体"/>
                <w:szCs w:val="21"/>
                <w:highlight w:val="none"/>
                <w:lang w:eastAsia="zh-CN"/>
              </w:rPr>
              <w:t>符合救助条件的对象按规定纳入救助范围</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highlight w:val="none"/>
                <w:lang w:val="en-US" w:eastAsia="zh-CN"/>
              </w:rPr>
              <w:t>2022年</w:t>
            </w:r>
            <w:r>
              <w:rPr>
                <w:rFonts w:hint="eastAsia" w:ascii="宋体" w:hAnsi="宋体" w:eastAsia="宋体"/>
                <w:szCs w:val="21"/>
                <w:highlight w:val="none"/>
                <w:lang w:val="en-US" w:eastAsia="zh-CN"/>
              </w:rPr>
              <w:t>困难居民医疗救助共计</w:t>
            </w:r>
            <w:r>
              <w:rPr>
                <w:rFonts w:hint="eastAsia" w:ascii="宋体" w:hAnsi="宋体"/>
                <w:szCs w:val="21"/>
                <w:highlight w:val="none"/>
                <w:lang w:val="en-US" w:eastAsia="zh-CN"/>
              </w:rPr>
              <w:t>4106</w:t>
            </w:r>
            <w:r>
              <w:rPr>
                <w:rFonts w:hint="eastAsia" w:ascii="宋体" w:hAnsi="宋体" w:eastAsia="宋体"/>
                <w:szCs w:val="21"/>
                <w:highlight w:val="none"/>
                <w:lang w:val="en-US" w:eastAsia="zh-CN"/>
              </w:rPr>
              <w:t>人次</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3</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05"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lang w:val="en-US" w:eastAsia="zh-CN"/>
              </w:rPr>
              <w:t>申请辖区内结算的特困人员、农村低保对象城乡居民医保参保人员，应保尽保</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2022年已结算</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32"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质量指标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lang w:eastAsia="zh-CN"/>
              </w:rPr>
              <w:t>全区在册满足条件的申请精神障碍医疗救助的精神障碍患者应救尽救，保证救助质量</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szCs w:val="21"/>
                <w:lang w:val="en-US"/>
              </w:rPr>
            </w:pPr>
            <w:r>
              <w:rPr>
                <w:rFonts w:hint="eastAsia" w:ascii="宋体" w:hAnsi="宋体" w:cs="宋体"/>
                <w:color w:val="000000"/>
                <w:sz w:val="21"/>
                <w:szCs w:val="21"/>
                <w:lang w:val="en-US" w:eastAsia="zh-CN"/>
              </w:rPr>
              <w:t>精神障碍医疗救助共计</w:t>
            </w:r>
            <w:r>
              <w:rPr>
                <w:rFonts w:hint="eastAsia" w:ascii="宋体" w:hAnsi="宋体"/>
                <w:szCs w:val="21"/>
                <w:highlight w:val="none"/>
                <w:lang w:val="en-US" w:eastAsia="zh-CN"/>
              </w:rPr>
              <w:t>救助6835人次，合计支付106.88万元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4</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1"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eastAsia="宋体"/>
                <w:szCs w:val="21"/>
                <w:highlight w:val="none"/>
                <w:lang w:eastAsia="zh-CN"/>
              </w:rPr>
              <w:t>困难居民医疗救助对象应救尽救</w:t>
            </w:r>
            <w:r>
              <w:rPr>
                <w:rFonts w:hint="eastAsia" w:ascii="宋体" w:hAnsi="宋体"/>
                <w:szCs w:val="21"/>
                <w:highlight w:val="none"/>
                <w:lang w:eastAsia="zh-CN"/>
              </w:rPr>
              <w:t>，保证救助质量</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Times New Roman"/>
                <w:kern w:val="2"/>
                <w:sz w:val="21"/>
                <w:szCs w:val="21"/>
                <w:lang w:val="en-US" w:eastAsia="zh-CN" w:bidi="ar-SA"/>
              </w:rPr>
            </w:pPr>
            <w:r>
              <w:rPr>
                <w:rFonts w:hint="eastAsia" w:ascii="宋体" w:hAnsi="宋体"/>
                <w:szCs w:val="21"/>
                <w:lang w:eastAsia="zh-CN"/>
              </w:rPr>
              <w:t>应救尽救</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highlight w:val="none"/>
                <w:lang w:val="en-US" w:eastAsia="zh-CN"/>
              </w:rPr>
              <w:t>2022年</w:t>
            </w:r>
            <w:r>
              <w:rPr>
                <w:rFonts w:hint="eastAsia" w:ascii="宋体" w:hAnsi="宋体" w:eastAsia="宋体"/>
                <w:szCs w:val="21"/>
                <w:highlight w:val="none"/>
                <w:lang w:val="en-US" w:eastAsia="zh-CN"/>
              </w:rPr>
              <w:t>困难居民医疗救助</w:t>
            </w:r>
            <w:r>
              <w:rPr>
                <w:rFonts w:hint="eastAsia" w:ascii="宋体" w:hAnsi="宋体"/>
                <w:szCs w:val="21"/>
                <w:highlight w:val="none"/>
                <w:lang w:val="en-US" w:eastAsia="zh-CN"/>
              </w:rPr>
              <w:t>4106</w:t>
            </w:r>
            <w:r>
              <w:rPr>
                <w:rFonts w:hint="eastAsia" w:ascii="宋体" w:hAnsi="宋体" w:eastAsia="宋体"/>
                <w:szCs w:val="21"/>
                <w:highlight w:val="none"/>
                <w:lang w:val="en-US" w:eastAsia="zh-CN"/>
              </w:rPr>
              <w:t>人次，救助金额</w:t>
            </w:r>
            <w:r>
              <w:rPr>
                <w:rFonts w:hint="eastAsia" w:ascii="宋体" w:hAnsi="宋体"/>
                <w:szCs w:val="21"/>
                <w:highlight w:val="none"/>
                <w:lang w:val="en-US" w:eastAsia="zh-CN"/>
              </w:rPr>
              <w:t>541.23万元。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6</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6</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86"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lang w:val="en-US" w:eastAsia="zh-CN"/>
              </w:rPr>
              <w:t>申请辖区内结算的特困人员、农村低保对象城乡居民医保参保人员，应保尽保</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应保尽保</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val="en-US" w:eastAsia="zh-CN"/>
              </w:rPr>
              <w:t>2022年已结算541.23万元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8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val="en-US" w:eastAsia="zh-CN"/>
              </w:rPr>
            </w:pPr>
            <w:r>
              <w:rPr>
                <w:rFonts w:hint="eastAsia" w:ascii="宋体" w:hAnsi="宋体"/>
                <w:szCs w:val="21"/>
                <w:highlight w:val="none"/>
                <w:lang w:eastAsia="zh-CN"/>
              </w:rPr>
              <w:t>完成</w:t>
            </w:r>
            <w:r>
              <w:rPr>
                <w:rFonts w:hint="eastAsia" w:ascii="宋体" w:hAnsi="宋体"/>
                <w:szCs w:val="21"/>
                <w:highlight w:val="none"/>
              </w:rPr>
              <w:t>区属困难企业</w:t>
            </w:r>
            <w:r>
              <w:rPr>
                <w:rFonts w:hint="eastAsia" w:ascii="宋体" w:hAnsi="宋体"/>
                <w:szCs w:val="21"/>
                <w:highlight w:val="none"/>
                <w:lang w:eastAsia="zh-CN"/>
              </w:rPr>
              <w:t>个人账户</w:t>
            </w:r>
            <w:r>
              <w:rPr>
                <w:rFonts w:hint="eastAsia" w:ascii="宋体" w:hAnsi="宋体"/>
                <w:szCs w:val="21"/>
                <w:highlight w:val="none"/>
              </w:rPr>
              <w:t>资金</w:t>
            </w:r>
            <w:r>
              <w:rPr>
                <w:rFonts w:hint="eastAsia" w:ascii="宋体" w:hAnsi="宋体"/>
                <w:szCs w:val="21"/>
                <w:highlight w:val="none"/>
                <w:lang w:eastAsia="zh-CN"/>
              </w:rPr>
              <w:t>划拨</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lang w:eastAsia="zh-CN"/>
              </w:rPr>
            </w:pPr>
            <w:r>
              <w:rPr>
                <w:rFonts w:hint="eastAsia" w:ascii="宋体" w:hAnsi="宋体"/>
                <w:szCs w:val="21"/>
                <w:lang w:eastAsia="zh-CN"/>
              </w:rPr>
              <w:t>应划尽划</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szCs w:val="21"/>
                <w:highlight w:val="none"/>
                <w:lang w:val="en-US" w:eastAsia="zh-CN"/>
              </w:rPr>
            </w:pPr>
            <w:r>
              <w:rPr>
                <w:rFonts w:hint="eastAsia" w:ascii="宋体" w:hAnsi="宋体"/>
                <w:szCs w:val="21"/>
                <w:highlight w:val="none"/>
                <w:lang w:val="en-US" w:eastAsia="zh-CN"/>
              </w:rPr>
              <w:t>2022年我区19家困难企业，参保总人数651人，共拨款196.2万</w:t>
            </w:r>
          </w:p>
          <w:p>
            <w:pPr>
              <w:widowControl/>
              <w:spacing w:line="240" w:lineRule="exact"/>
              <w:jc w:val="left"/>
              <w:rPr>
                <w:rFonts w:hint="default" w:ascii="宋体" w:hAnsi="宋体"/>
                <w:szCs w:val="21"/>
                <w:lang w:val="en-US" w:eastAsia="zh-CN"/>
              </w:rPr>
            </w:pPr>
            <w:r>
              <w:rPr>
                <w:rFonts w:hint="eastAsia" w:ascii="宋体" w:hAnsi="宋体"/>
                <w:szCs w:val="21"/>
                <w:highlight w:val="none"/>
                <w:lang w:val="en-US" w:eastAsia="zh-CN"/>
              </w:rPr>
              <w:t>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87"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时效指标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eastAsia="宋体"/>
                <w:szCs w:val="21"/>
                <w:lang w:val="en-US" w:eastAsia="zh-CN"/>
              </w:rPr>
              <w:t>城乡居民基本医疗保险配套专项资金</w:t>
            </w:r>
            <w:r>
              <w:rPr>
                <w:rFonts w:hint="eastAsia" w:ascii="宋体" w:hAnsi="宋体"/>
                <w:szCs w:val="21"/>
                <w:lang w:val="en-US" w:eastAsia="zh-CN"/>
              </w:rPr>
              <w:t>上缴到位</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及时上解</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2022年向市财政局共计上解3517.25万元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6</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6</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城乡居民医保下拨经费及时下拨</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及时下拨</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2022年共下拨17个街道（乡镇），完成下拨31万元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4</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14"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成本指标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highlight w:val="none"/>
                <w:lang w:val="en-US" w:eastAsia="zh-CN"/>
              </w:rPr>
              <w:t>用于确保单位必要的局机关运行公用经费和公务接待费</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厉行节俭</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2022年完成支付522.85万元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8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用于确保全区医保业务正常开展医保业务经办开支</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厉行节俭</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2022年完成支付12万元</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43"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效益指标</w:t>
            </w:r>
          </w:p>
        </w:tc>
        <w:tc>
          <w:tcPr>
            <w:tcW w:w="1328"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经济效益</w:t>
            </w:r>
          </w:p>
          <w:p>
            <w:pPr>
              <w:widowControl/>
              <w:spacing w:line="240" w:lineRule="exact"/>
              <w:jc w:val="center"/>
              <w:rPr>
                <w:rFonts w:ascii="宋体" w:hAnsi="宋体"/>
                <w:szCs w:val="21"/>
              </w:rPr>
            </w:pPr>
            <w:r>
              <w:rPr>
                <w:rFonts w:hint="eastAsia" w:ascii="宋体" w:hAnsi="宋体"/>
                <w:szCs w:val="21"/>
              </w:rPr>
              <w:t>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解决农村困难群众及低保对象、低收入家庭成员因病致贫、因病返贫的问题；解决参保人员的基本医疗支出</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解决基本医疗支出，提高经济效益</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解决基本医疗支出，提高经济效益</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val="en-US" w:eastAsia="zh-CN"/>
              </w:rPr>
            </w:pPr>
            <w:r>
              <w:rPr>
                <w:rFonts w:hint="eastAsia" w:ascii="宋体" w:hAnsi="宋体"/>
                <w:szCs w:val="21"/>
                <w:lang w:val="en-US" w:eastAsia="zh-CN"/>
              </w:rPr>
              <w:t>5</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517"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社会效益</w:t>
            </w:r>
          </w:p>
          <w:p>
            <w:pPr>
              <w:widowControl/>
              <w:spacing w:line="240" w:lineRule="exact"/>
              <w:jc w:val="center"/>
              <w:rPr>
                <w:rFonts w:ascii="宋体" w:hAnsi="宋体"/>
                <w:szCs w:val="21"/>
              </w:rPr>
            </w:pPr>
            <w:r>
              <w:rPr>
                <w:rFonts w:hint="eastAsia" w:ascii="宋体" w:hAnsi="宋体"/>
                <w:szCs w:val="21"/>
              </w:rPr>
              <w:t>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用于医疗基金监督管理</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维护基金安全</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szCs w:val="21"/>
                <w:lang w:val="en-US" w:eastAsia="zh-CN"/>
              </w:rPr>
            </w:pPr>
            <w:r>
              <w:rPr>
                <w:rFonts w:hint="eastAsia" w:ascii="宋体" w:hAnsi="宋体"/>
                <w:szCs w:val="21"/>
                <w:lang w:val="en-US" w:eastAsia="zh-CN"/>
              </w:rPr>
              <w:t>2022年5月开展了“维护基金安全，打击欺诈骗保”的集中宣传月活动”</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5</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661"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用于协议医疗机构管理开支</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用于协议医疗机构管理</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规范协议医疗管理机构日常医保运行</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生态效益</w:t>
            </w:r>
          </w:p>
          <w:p>
            <w:pPr>
              <w:widowControl/>
              <w:spacing w:line="240" w:lineRule="exact"/>
              <w:jc w:val="center"/>
              <w:rPr>
                <w:rFonts w:ascii="宋体" w:hAnsi="宋体"/>
                <w:szCs w:val="21"/>
              </w:rPr>
            </w:pPr>
            <w:r>
              <w:rPr>
                <w:rFonts w:hint="eastAsia" w:ascii="宋体" w:hAnsi="宋体"/>
                <w:szCs w:val="21"/>
              </w:rPr>
              <w:t>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指标1：</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指标2：</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0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szCs w:val="21"/>
              </w:rPr>
            </w:pPr>
            <w:r>
              <w:rPr>
                <w:rFonts w:hint="eastAsia" w:ascii="宋体" w:hAnsi="宋体"/>
                <w:szCs w:val="21"/>
              </w:rPr>
              <w:t>……</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3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1328"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可持续影响指标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医疗救助的开展有利于维护社会稳定</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维护社会稳定</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szCs w:val="21"/>
                <w:lang w:eastAsia="zh-CN"/>
              </w:rPr>
            </w:pPr>
            <w:r>
              <w:rPr>
                <w:rFonts w:hint="eastAsia" w:ascii="宋体" w:hAnsi="宋体"/>
                <w:szCs w:val="21"/>
                <w:lang w:eastAsia="zh-CN"/>
              </w:rPr>
              <w:t>维护社会稳定</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770" w:hRule="exact"/>
          <w:jc w:val="center"/>
        </w:trPr>
        <w:tc>
          <w:tcPr>
            <w:tcW w:w="83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p>
        </w:tc>
        <w:tc>
          <w:tcPr>
            <w:tcW w:w="576"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满意度</w:t>
            </w:r>
          </w:p>
          <w:p>
            <w:pPr>
              <w:widowControl/>
              <w:spacing w:line="240" w:lineRule="exact"/>
              <w:jc w:val="center"/>
              <w:rPr>
                <w:rFonts w:ascii="宋体" w:hAnsi="宋体"/>
                <w:szCs w:val="21"/>
              </w:rPr>
            </w:pPr>
            <w:r>
              <w:rPr>
                <w:rFonts w:hint="eastAsia" w:ascii="宋体" w:hAnsi="宋体"/>
                <w:szCs w:val="21"/>
              </w:rPr>
              <w:t>指标</w:t>
            </w:r>
          </w:p>
        </w:tc>
        <w:tc>
          <w:tcPr>
            <w:tcW w:w="1328" w:type="dxa"/>
            <w:gridSpan w:val="2"/>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rPr>
              <w:t>服务对象满意度指标</w:t>
            </w:r>
          </w:p>
        </w:tc>
        <w:tc>
          <w:tcPr>
            <w:tcW w:w="1796"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szCs w:val="21"/>
                <w:lang w:eastAsia="zh-CN"/>
              </w:rPr>
            </w:pPr>
            <w:r>
              <w:rPr>
                <w:rFonts w:hint="eastAsia" w:ascii="宋体" w:hAnsi="宋体"/>
                <w:szCs w:val="21"/>
                <w:lang w:eastAsia="zh-CN"/>
              </w:rPr>
              <w:t>辖区内满足条件的精神障碍救助、“一站式”医疗救助、困难居民医疗救助、城乡居民参保等工作做到服务对象满意</w:t>
            </w:r>
          </w:p>
        </w:tc>
        <w:tc>
          <w:tcPr>
            <w:tcW w:w="988"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r>
              <w:rPr>
                <w:rFonts w:hint="eastAsia" w:ascii="宋体" w:hAnsi="宋体"/>
                <w:szCs w:val="21"/>
                <w:lang w:eastAsia="zh-CN"/>
              </w:rPr>
              <w:t>做到让服务对象满意</w:t>
            </w:r>
          </w:p>
        </w:tc>
        <w:tc>
          <w:tcPr>
            <w:tcW w:w="143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Times New Roman"/>
                <w:kern w:val="2"/>
                <w:sz w:val="21"/>
                <w:szCs w:val="21"/>
                <w:lang w:val="en-US" w:eastAsia="zh-CN" w:bidi="ar-SA"/>
              </w:rPr>
            </w:pPr>
            <w:r>
              <w:rPr>
                <w:rFonts w:hint="eastAsia" w:ascii="宋体" w:hAnsi="宋体"/>
                <w:szCs w:val="21"/>
                <w:lang w:eastAsia="zh-CN"/>
              </w:rPr>
              <w:t>基本满意</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szCs w:val="21"/>
                <w:lang w:val="en-US" w:eastAsia="zh-CN"/>
              </w:rPr>
            </w:pPr>
            <w:r>
              <w:rPr>
                <w:rFonts w:hint="eastAsia" w:ascii="宋体" w:hAnsi="宋体"/>
                <w:szCs w:val="21"/>
                <w:lang w:val="en-US" w:eastAsia="zh-CN"/>
              </w:rPr>
              <w:t>10</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66" w:hRule="exact"/>
          <w:jc w:val="center"/>
        </w:trPr>
        <w:tc>
          <w:tcPr>
            <w:tcW w:w="6954" w:type="dxa"/>
            <w:gridSpan w:val="11"/>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总分</w:t>
            </w:r>
          </w:p>
        </w:tc>
        <w:tc>
          <w:tcPr>
            <w:tcW w:w="613"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color w:val="000000"/>
                <w:kern w:val="0"/>
                <w:sz w:val="21"/>
                <w:szCs w:val="21"/>
              </w:rPr>
            </w:pPr>
            <w:r>
              <w:rPr>
                <w:rFonts w:hint="eastAsia" w:ascii="宋体" w:hAnsi="宋体" w:cs="宋体"/>
                <w:color w:val="000000"/>
                <w:kern w:val="0"/>
                <w:sz w:val="21"/>
                <w:szCs w:val="21"/>
              </w:rPr>
              <w:t>100</w:t>
            </w:r>
          </w:p>
        </w:tc>
        <w:tc>
          <w:tcPr>
            <w:tcW w:w="5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100</w:t>
            </w:r>
          </w:p>
        </w:tc>
        <w:tc>
          <w:tcPr>
            <w:tcW w:w="984"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hint="eastAsia" w:ascii="仿宋" w:hAnsi="仿宋" w:eastAsia="仿宋" w:cs="仿宋"/>
          <w:sz w:val="36"/>
          <w:szCs w:val="36"/>
        </w:rPr>
      </w:pPr>
    </w:p>
    <w:p>
      <w:pPr>
        <w:spacing w:line="600" w:lineRule="exact"/>
        <w:jc w:val="center"/>
        <w:rPr>
          <w:rFonts w:ascii="方正小标宋_GBK" w:hAnsi="方正小标宋_GBK" w:eastAsia="方正小标宋_GBK" w:cs="方正小标宋_GBK"/>
          <w:sz w:val="36"/>
          <w:szCs w:val="36"/>
        </w:rPr>
      </w:pPr>
      <w:r>
        <w:rPr>
          <w:rFonts w:hint="eastAsia" w:ascii="仿宋" w:hAnsi="仿宋" w:eastAsia="仿宋" w:cs="仿宋"/>
          <w:sz w:val="36"/>
          <w:szCs w:val="36"/>
          <w:lang w:eastAsia="zh-CN"/>
        </w:rPr>
        <w:t>2022年</w:t>
      </w:r>
      <w:r>
        <w:rPr>
          <w:rFonts w:hint="eastAsia" w:ascii="方正小标宋_GBK" w:hAnsi="方正小标宋_GBK" w:eastAsia="方正小标宋_GBK" w:cs="方正小标宋_GBK"/>
          <w:sz w:val="36"/>
          <w:szCs w:val="36"/>
        </w:rPr>
        <w:t>度</w:t>
      </w:r>
      <w:r>
        <w:rPr>
          <w:rFonts w:hint="eastAsia" w:ascii="方正小标宋_GBK" w:hAnsi="方正小标宋_GBK" w:eastAsia="方正小标宋_GBK" w:cs="方正小标宋_GBK"/>
          <w:sz w:val="36"/>
          <w:szCs w:val="36"/>
          <w:lang w:eastAsia="zh-CN"/>
        </w:rPr>
        <w:t>长沙市岳麓区医疗保障局</w:t>
      </w:r>
      <w:r>
        <w:rPr>
          <w:rFonts w:hint="eastAsia" w:ascii="方正小标宋_GBK" w:hAnsi="方正小标宋_GBK" w:eastAsia="方正小标宋_GBK" w:cs="方正小标宋_GBK"/>
          <w:sz w:val="36"/>
          <w:szCs w:val="36"/>
        </w:rPr>
        <w:t>部门整体支出预算绩效</w:t>
      </w:r>
      <w:r>
        <w:rPr>
          <w:rFonts w:ascii="方正小标宋_GBK" w:hAnsi="方正小标宋_GBK" w:eastAsia="方正小标宋_GBK" w:cs="方正小标宋_GBK"/>
          <w:sz w:val="36"/>
          <w:szCs w:val="36"/>
        </w:rPr>
        <w:t>自评报告</w:t>
      </w:r>
    </w:p>
    <w:p>
      <w:pPr>
        <w:spacing w:line="440" w:lineRule="exact"/>
        <w:rPr>
          <w:rFonts w:hint="eastAsia" w:ascii="宋体" w:hAnsi="宋体" w:eastAsia="仿宋_GB2312"/>
          <w:sz w:val="32"/>
          <w:szCs w:val="32"/>
        </w:rPr>
      </w:pPr>
    </w:p>
    <w:p>
      <w:pPr>
        <w:spacing w:line="600" w:lineRule="exact"/>
        <w:ind w:firstLine="640" w:firstLineChars="200"/>
        <w:outlineLvl w:val="0"/>
        <w:rPr>
          <w:rFonts w:hint="eastAsia" w:ascii="宋体" w:hAnsi="宋体" w:eastAsia="仿宋_GB2312"/>
          <w:sz w:val="32"/>
          <w:szCs w:val="32"/>
        </w:rPr>
      </w:pPr>
      <w:r>
        <w:rPr>
          <w:rFonts w:hint="eastAsia" w:ascii="黑体" w:hAnsi="黑体" w:eastAsia="黑体"/>
          <w:sz w:val="32"/>
          <w:szCs w:val="32"/>
          <w:lang w:val="en-US" w:eastAsia="zh-CN"/>
        </w:rPr>
        <w:t xml:space="preserve">         </w:t>
      </w:r>
      <w:r>
        <w:rPr>
          <w:rFonts w:hint="eastAsia" w:ascii="楷体_GB2312" w:hAnsi="楷体_GB2312" w:eastAsia="楷体_GB2312" w:cs="楷体_GB2312"/>
          <w:b/>
          <w:bCs/>
          <w:sz w:val="32"/>
          <w:szCs w:val="32"/>
        </w:rPr>
        <w:t>（一）部门（单位）基本情况</w:t>
      </w:r>
    </w:p>
    <w:p>
      <w:pPr>
        <w:widowControl w:val="0"/>
        <w:spacing w:line="550" w:lineRule="exact"/>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机构情况</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长沙市岳麓区医疗保障局是区政府工作部门，为正科级，内设局办公室和综合业务科。下设医疗保险事务中心，为事业编制二级机构。</w:t>
      </w:r>
    </w:p>
    <w:p>
      <w:pPr>
        <w:widowControl w:val="0"/>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2.编制情况</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岳麓区医疗保障局正式在编在职人员15人，其中核定行政编制4名，核定全额拨款事业编制11名，共有编制15名。</w:t>
      </w:r>
    </w:p>
    <w:p>
      <w:pPr>
        <w:widowControl w:val="0"/>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3.人员情况</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岳麓区医疗保障局现有工作人员</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人，其中聘用工作人员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人，借调</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名在编人员。</w:t>
      </w:r>
    </w:p>
    <w:p>
      <w:pPr>
        <w:widowControl w:val="0"/>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4、职能职责</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本单位主要职能职责如下：</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）贯彻执行国家、省、市关于医疗保险、生育保险、医疗救助等医疗保障制度的法律法规和规章制度。</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）组织实施全区医疗保险、生育保险、医疗救助等医疗保障政策、规划和标准，对全区医疗保障工作进行综合管理、监督指导、协调服务。</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）组织实施全区医疗保障基金监督管理办法，监督管理相关医疗保障基金，建立健全医疗保障基金安全防控机制，推进医疗保障基金支付方式改革。</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）落实全区医疗保障筹资和待遇政策，完善动态调整和区域调剂平衡机制，统筹城乡医疗保障待遇标准，建立健全与筹资水平相适应的待遇调整机制。组织实施长期护理保险等补充医疗保险制度改革方案。</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）贯彻执行省、市城乡统一的药品、医用耗材，医疗服务项目、医疗服务设施等医保目录和支付标准，建立健全全区医药服务价格执行监管和信息监测制度。</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）拟订由区级负责管理的药品、医用耗材的招标采购政策，指导、监督药品、医用耗材招标采购工作。</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）拟订全区定点医药机构协议和支付管理办法并组织实施，建立健全医疗保障信用评价体系和信息披露制度，监督管理纳入医保范围内的医疗服务行为和医疗费用，依法查处医疗保障领域违法违规行为。</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负责区本级医疗保障经办管理。负责建立全区医疗保障公共服务体系，会同数据资源行政主管部门推进全区医疗保障信息化建设。指导和监督全区医疗保险、生育保险、医疗救助等医疗保障业务工作。执行异地就医管理和费用结算政策。建立健全医疗保障关系转移接续制度。开展医疗保障领域对外合作交流。</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）完成区委、区政府交办的其他任务。</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职能转变。区医保局应完善统一的城乡居民基本医疗保险制度和大病保险制度，巩固完善城乡医疗救助制度，建立健全覆盖全民、城乡统筹的多层次医疗保障体系，不断提高医疗保障水平，确保医保资金合理使用、安全可控，推进医疗、医保、医药“三医联动”改革，更好保障人民群众就医需求、减轻医药费用负担。</w:t>
      </w:r>
    </w:p>
    <w:p>
      <w:pPr>
        <w:widowControl w:val="0"/>
        <w:spacing w:line="55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）与区卫生健康局的有关职责分工，区卫生健康局、区医保局等部门在医疗、医保、医药等方面加强制度、政策衔接，建立沟通协商机制，协同推进改革，提高医疗资源使用效率和医疗保障水平。</w:t>
      </w:r>
    </w:p>
    <w:p>
      <w:pPr>
        <w:numPr>
          <w:ilvl w:val="0"/>
          <w:numId w:val="3"/>
        </w:numPr>
        <w:spacing w:line="600" w:lineRule="exact"/>
        <w:ind w:firstLine="643"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部门（单位）整体支出规模、使用方向和主要内容、涉及范围等</w:t>
      </w:r>
    </w:p>
    <w:p>
      <w:pPr>
        <w:numPr>
          <w:ilvl w:val="0"/>
          <w:numId w:val="0"/>
        </w:numPr>
        <w:spacing w:line="600" w:lineRule="exact"/>
        <w:outlineLvl w:val="0"/>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2022年度</w:t>
      </w:r>
      <w:r>
        <w:rPr>
          <w:rFonts w:hint="eastAsia" w:ascii="宋体" w:hAnsi="宋体" w:eastAsia="仿宋_GB2312"/>
          <w:sz w:val="32"/>
          <w:szCs w:val="32"/>
          <w:lang w:val="en-US" w:eastAsia="zh-CN"/>
        </w:rPr>
        <w:t>长沙市岳麓区医疗保障局部门资金</w:t>
      </w:r>
      <w:r>
        <w:rPr>
          <w:rFonts w:hint="eastAsia" w:ascii="仿宋_GB2312" w:hAnsi="仿宋_GB2312" w:eastAsia="仿宋_GB2312" w:cs="仿宋_GB2312"/>
          <w:sz w:val="32"/>
          <w:szCs w:val="32"/>
          <w:lang w:eastAsia="zh-CN"/>
        </w:rPr>
        <w:t>支出预算</w:t>
      </w:r>
      <w:r>
        <w:rPr>
          <w:rFonts w:hint="eastAsia" w:ascii="仿宋_GB2312" w:hAnsi="仿宋_GB2312" w:eastAsia="仿宋_GB2312" w:cs="仿宋_GB2312"/>
          <w:sz w:val="32"/>
          <w:szCs w:val="32"/>
          <w:lang w:val="en-US" w:eastAsia="zh-CN"/>
        </w:rPr>
        <w:t>5065.47</w:t>
      </w:r>
      <w:r>
        <w:rPr>
          <w:rFonts w:hint="eastAsia" w:ascii="仿宋_GB2312" w:hAnsi="仿宋_GB2312" w:eastAsia="仿宋_GB2312" w:cs="仿宋_GB2312"/>
          <w:sz w:val="32"/>
          <w:szCs w:val="32"/>
          <w:lang w:eastAsia="zh-CN"/>
        </w:rPr>
        <w:t>万元，其中：基本支出</w:t>
      </w:r>
      <w:r>
        <w:rPr>
          <w:rFonts w:hint="eastAsia" w:ascii="仿宋_GB2312" w:hAnsi="仿宋_GB2312" w:eastAsia="仿宋_GB2312" w:cs="仿宋_GB2312"/>
          <w:sz w:val="32"/>
          <w:szCs w:val="32"/>
          <w:lang w:val="en-US" w:eastAsia="zh-CN"/>
        </w:rPr>
        <w:t>417.47</w:t>
      </w:r>
      <w:r>
        <w:rPr>
          <w:rFonts w:hint="eastAsia" w:ascii="仿宋_GB2312" w:hAnsi="仿宋_GB2312" w:eastAsia="仿宋_GB2312" w:cs="仿宋_GB2312"/>
          <w:sz w:val="32"/>
          <w:szCs w:val="32"/>
          <w:lang w:eastAsia="zh-CN"/>
        </w:rPr>
        <w:t>万元，项目支出</w:t>
      </w:r>
      <w:r>
        <w:rPr>
          <w:rFonts w:hint="eastAsia" w:ascii="仿宋_GB2312" w:hAnsi="仿宋_GB2312" w:eastAsia="仿宋_GB2312" w:cs="仿宋_GB2312"/>
          <w:sz w:val="32"/>
          <w:szCs w:val="32"/>
          <w:lang w:val="en-US" w:eastAsia="zh-CN"/>
        </w:rPr>
        <w:t>4648</w:t>
      </w:r>
      <w:r>
        <w:rPr>
          <w:rFonts w:hint="eastAsia" w:ascii="仿宋_GB2312" w:hAnsi="仿宋_GB2312" w:eastAsia="仿宋_GB2312" w:cs="仿宋_GB2312"/>
          <w:sz w:val="32"/>
          <w:szCs w:val="32"/>
          <w:lang w:eastAsia="zh-CN"/>
        </w:rPr>
        <w:t>万元。</w:t>
      </w:r>
      <w:r>
        <w:rPr>
          <w:rFonts w:hint="eastAsia" w:ascii="宋体" w:hAnsi="宋体" w:eastAsia="仿宋_GB2312"/>
          <w:sz w:val="32"/>
          <w:szCs w:val="32"/>
          <w:lang w:val="en-US" w:eastAsia="zh-CN"/>
        </w:rPr>
        <w:t>预算执行数是4494.68万元，其中基本支出522.85万元，项目支出3971.83万元,全年执行率为89%。</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二、部门（单位）整体支出管理及使用情况</w:t>
      </w:r>
    </w:p>
    <w:p>
      <w:pPr>
        <w:numPr>
          <w:ilvl w:val="0"/>
          <w:numId w:val="0"/>
        </w:numPr>
        <w:spacing w:line="600" w:lineRule="exact"/>
        <w:ind w:firstLine="643"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w:t>
      </w:r>
    </w:p>
    <w:p>
      <w:pPr>
        <w:spacing w:line="600" w:lineRule="exact"/>
        <w:ind w:firstLine="640" w:firstLineChars="200"/>
        <w:outlineLvl w:val="0"/>
        <w:rPr>
          <w:rFonts w:hint="default" w:ascii="宋体" w:hAnsi="宋体" w:eastAsia="仿宋_GB2312"/>
          <w:sz w:val="32"/>
          <w:szCs w:val="32"/>
          <w:lang w:val="en-US" w:eastAsia="zh-CN"/>
        </w:rPr>
      </w:pPr>
      <w:r>
        <w:rPr>
          <w:rFonts w:hint="eastAsia" w:ascii="宋体" w:hAnsi="宋体" w:eastAsia="仿宋_GB2312"/>
          <w:sz w:val="32"/>
          <w:szCs w:val="32"/>
          <w:lang w:val="en-US" w:eastAsia="zh-CN"/>
        </w:rPr>
        <w:t>2022年</w:t>
      </w:r>
      <w:r>
        <w:rPr>
          <w:rFonts w:hint="eastAsia" w:ascii="仿宋_GB2312" w:hAnsi="仿宋_GB2312" w:eastAsia="仿宋_GB2312" w:cs="仿宋_GB2312"/>
          <w:sz w:val="32"/>
          <w:szCs w:val="32"/>
          <w:lang w:eastAsia="zh-CN"/>
        </w:rPr>
        <w:t>度</w:t>
      </w:r>
      <w:r>
        <w:rPr>
          <w:rFonts w:hint="eastAsia" w:ascii="宋体" w:hAnsi="宋体" w:eastAsia="仿宋_GB2312"/>
          <w:sz w:val="32"/>
          <w:szCs w:val="32"/>
          <w:lang w:val="en-US" w:eastAsia="zh-CN"/>
        </w:rPr>
        <w:t>长沙市岳麓区医疗保障局部门资金基本支出522.85万元，其中人员支出481.65万元，公用支出41.2万元。</w:t>
      </w:r>
    </w:p>
    <w:p>
      <w:pPr>
        <w:numPr>
          <w:ilvl w:val="0"/>
          <w:numId w:val="0"/>
        </w:numPr>
        <w:spacing w:line="600" w:lineRule="exact"/>
        <w:ind w:firstLine="643" w:firstLineChars="200"/>
        <w:outlineLvl w:val="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（二）专项支出</w:t>
      </w:r>
    </w:p>
    <w:p>
      <w:pPr>
        <w:widowControl w:val="0"/>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1.项目支出安排落实、总投入等情况分析</w:t>
      </w:r>
    </w:p>
    <w:p>
      <w:pPr>
        <w:widowControl w:val="0"/>
        <w:spacing w:line="55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eastAsia="zh-CN"/>
        </w:rPr>
        <w:t>2022年度</w:t>
      </w:r>
      <w:r>
        <w:rPr>
          <w:rFonts w:hint="eastAsia" w:ascii="宋体" w:hAnsi="宋体" w:eastAsia="仿宋_GB2312"/>
          <w:sz w:val="32"/>
          <w:szCs w:val="32"/>
          <w:highlight w:val="none"/>
          <w:lang w:val="en-US" w:eastAsia="zh-CN"/>
        </w:rPr>
        <w:t>长沙市岳麓区医疗保障局部门资金项目支出年初预算</w:t>
      </w:r>
      <w:r>
        <w:rPr>
          <w:rFonts w:hint="eastAsia" w:ascii="宋体" w:hAnsi="宋体" w:eastAsia="仿宋_GB2312"/>
          <w:color w:val="auto"/>
          <w:sz w:val="32"/>
          <w:szCs w:val="32"/>
          <w:highlight w:val="none"/>
          <w:lang w:val="en-US" w:eastAsia="zh-CN"/>
        </w:rPr>
        <w:t>5065.47万元</w:t>
      </w:r>
      <w:r>
        <w:rPr>
          <w:rFonts w:hint="eastAsia" w:ascii="仿宋_GB2312" w:hAnsi="仿宋_GB2312" w:eastAsia="仿宋_GB2312" w:cs="仿宋_GB2312"/>
          <w:color w:val="auto"/>
          <w:sz w:val="32"/>
          <w:szCs w:val="32"/>
          <w:lang w:val="en-US" w:eastAsia="zh-CN"/>
        </w:rPr>
        <w:t>。</w:t>
      </w:r>
    </w:p>
    <w:p>
      <w:pPr>
        <w:widowControl w:val="0"/>
        <w:numPr>
          <w:ilvl w:val="0"/>
          <w:numId w:val="4"/>
        </w:numPr>
        <w:spacing w:line="55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项目支出实际使用情况分析</w:t>
      </w:r>
    </w:p>
    <w:p>
      <w:pPr>
        <w:widowControl w:val="0"/>
        <w:spacing w:line="55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2022年长沙市岳麓区医疗保障局部门项目支出预算执行数是3971.83万元,其中：精神障碍医疗救助共计救助6835人次，使用区级预算支付52.34万元，使用财政医疗救助专户支付54.54万元，合计106.88万元</w:t>
      </w:r>
      <w:r>
        <w:rPr>
          <w:rFonts w:hint="eastAsia" w:ascii="仿宋_GB2312" w:hAnsi="仿宋_GB2312" w:eastAsia="仿宋_GB2312" w:cs="仿宋_GB2312"/>
          <w:sz w:val="32"/>
          <w:szCs w:val="32"/>
          <w:lang w:val="en-US" w:eastAsia="zh-CN"/>
        </w:rPr>
        <w:t>;困难居民医疗救助共计救助4106人次，使用财政局医疗救助专户</w:t>
      </w:r>
      <w:r>
        <w:rPr>
          <w:rFonts w:hint="eastAsia" w:ascii="仿宋_GB2312" w:hAnsi="仿宋_GB2312" w:eastAsia="仿宋_GB2312" w:cs="仿宋_GB2312"/>
          <w:color w:val="auto"/>
          <w:sz w:val="32"/>
          <w:szCs w:val="32"/>
          <w:lang w:val="en-US" w:eastAsia="zh-CN"/>
        </w:rPr>
        <w:t>支付541.23万元;</w:t>
      </w:r>
      <w:r>
        <w:rPr>
          <w:rFonts w:hint="eastAsia" w:ascii="仿宋_GB2312" w:hAnsi="仿宋_GB2312" w:eastAsia="仿宋_GB2312" w:cs="仿宋_GB2312"/>
          <w:sz w:val="32"/>
          <w:szCs w:val="32"/>
          <w:lang w:val="en-US" w:eastAsia="zh-CN"/>
        </w:rPr>
        <w:t>“一站式”健康扶贫医疗救助资金2022年使用财政局医疗救助专户资金和财政性专户支付315.24万元;城乡居民基本医疗保险配套专项资金中上解2022年区属困难企业职工基本医疗保险补助资金78.1万元，上解长沙市城乡居民基本医疗保险2022年度配套补助资金3294.65万元，上解2022年度城乡居民80周岁以上参保人员医疗保险补助资144.5万元，合计支付3517.25万元；区属困难企业医保个人账户专项资金2022年我区共有困难企业19家，参保总人数651人，实际支付196.2万元；2022年完成协议医疗机构监管403家，用于协议医疗机构管理经费40万元；用于城乡居民医保（下拨）专项经费31万元；2022年完成医疗保险基金监管工作，用于医疗保险基金监管专项经费10万元；2022年完成医保业务经办工作，用于医保业务经办专项经费12万元；2022年完成医疗服务与保障能力提升工作，用于医保能力提升的中央财政补助资金34万元。</w:t>
      </w:r>
    </w:p>
    <w:p>
      <w:pPr>
        <w:widowControl w:val="0"/>
        <w:numPr>
          <w:ilvl w:val="0"/>
          <w:numId w:val="4"/>
        </w:numPr>
        <w:spacing w:line="550" w:lineRule="exact"/>
        <w:ind w:left="0" w:leftChars="0"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项目支出管理情况分析</w:t>
      </w:r>
    </w:p>
    <w:p>
      <w:pPr>
        <w:widowControl w:val="0"/>
        <w:spacing w:line="550" w:lineRule="exact"/>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color w:val="auto"/>
          <w:sz w:val="32"/>
          <w:szCs w:val="32"/>
          <w:lang w:eastAsia="zh-CN"/>
        </w:rPr>
        <w:t>2022年度</w:t>
      </w:r>
      <w:r>
        <w:rPr>
          <w:rFonts w:hint="eastAsia" w:ascii="宋体" w:hAnsi="宋体" w:eastAsia="仿宋_GB2312"/>
          <w:color w:val="auto"/>
          <w:sz w:val="32"/>
          <w:szCs w:val="32"/>
          <w:lang w:val="en-US" w:eastAsia="zh-CN"/>
        </w:rPr>
        <w:t>长沙市岳麓区医疗保障局部门资金项目支出年初预算4648万元</w:t>
      </w:r>
      <w:r>
        <w:rPr>
          <w:rFonts w:hint="eastAsia" w:ascii="仿宋_GB2312" w:hAnsi="仿宋_GB2312" w:eastAsia="仿宋_GB2312" w:cs="仿宋_GB2312"/>
          <w:color w:val="auto"/>
          <w:sz w:val="32"/>
          <w:szCs w:val="32"/>
          <w:lang w:val="en-US" w:eastAsia="zh-CN"/>
        </w:rPr>
        <w:t>。部门项目支出预算执行数是3971.83万元，</w:t>
      </w:r>
      <w:r>
        <w:rPr>
          <w:rFonts w:hint="eastAsia" w:ascii="宋体" w:hAnsi="宋体" w:eastAsia="仿宋_GB2312"/>
          <w:color w:val="auto"/>
          <w:sz w:val="32"/>
          <w:szCs w:val="32"/>
          <w:lang w:val="en-US" w:eastAsia="zh-CN"/>
        </w:rPr>
        <w:t>项目支出总执行率86%。</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三、部门（单位）专项组织实施情况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（一）专项组织情况分析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val="en-US" w:eastAsia="zh-CN"/>
        </w:rPr>
        <w:t>本单位不包括项目招投标、调整、竣工验收等情况。</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rPr>
        <w:t>（二）专项管理情况分析</w:t>
      </w:r>
    </w:p>
    <w:p>
      <w:pPr>
        <w:spacing w:line="600" w:lineRule="exact"/>
        <w:ind w:firstLine="640" w:firstLineChars="200"/>
        <w:outlineLvl w:val="0"/>
        <w:rPr>
          <w:rFonts w:hint="eastAsia" w:ascii="宋体" w:hAnsi="宋体" w:eastAsia="仿宋_GB2312"/>
          <w:sz w:val="32"/>
          <w:szCs w:val="32"/>
        </w:rPr>
      </w:pPr>
      <w:r>
        <w:rPr>
          <w:rFonts w:hint="eastAsia" w:ascii="宋体" w:hAnsi="宋体" w:eastAsia="仿宋_GB2312"/>
          <w:sz w:val="32"/>
          <w:szCs w:val="32"/>
          <w:lang w:val="en-US" w:eastAsia="zh-CN"/>
        </w:rPr>
        <w:t>本单位不包括项目招投标、调整、竣工验收等情况，没有与之相关的情况分析。其他项目管理制度建设和日常检查监督管理执行良好。</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四、部门（单位）整体支出绩效情况</w:t>
      </w:r>
    </w:p>
    <w:p>
      <w:pPr>
        <w:spacing w:line="600" w:lineRule="exact"/>
        <w:ind w:firstLine="640" w:firstLineChars="200"/>
        <w:outlineLvl w:val="0"/>
        <w:rPr>
          <w:rFonts w:hint="eastAsia" w:ascii="宋体" w:hAnsi="宋体" w:eastAsia="仿宋_GB2312"/>
          <w:b/>
          <w:color w:val="auto"/>
          <w:sz w:val="32"/>
          <w:szCs w:val="32"/>
        </w:rPr>
      </w:pPr>
      <w:r>
        <w:rPr>
          <w:rFonts w:hint="eastAsia" w:ascii="宋体" w:hAnsi="宋体" w:eastAsia="仿宋_GB2312"/>
          <w:sz w:val="32"/>
          <w:szCs w:val="32"/>
          <w:lang w:val="en-US" w:eastAsia="zh-CN"/>
        </w:rPr>
        <w:t>2022年基本完成</w:t>
      </w:r>
      <w:r>
        <w:rPr>
          <w:rFonts w:hint="eastAsia" w:ascii="宋体" w:hAnsi="宋体" w:eastAsia="仿宋_GB2312"/>
          <w:sz w:val="32"/>
          <w:szCs w:val="32"/>
        </w:rPr>
        <w:t>本部门预算支出的绩效目标，</w:t>
      </w:r>
      <w:r>
        <w:rPr>
          <w:rFonts w:hint="eastAsia" w:ascii="宋体" w:hAnsi="宋体" w:eastAsia="仿宋_GB2312"/>
          <w:sz w:val="32"/>
          <w:szCs w:val="32"/>
          <w:lang w:val="en-US" w:eastAsia="zh-CN"/>
        </w:rPr>
        <w:t>50万元以上的预算项目有5个，合计部门年初预算批复金额4555万元，占部门年初预算批复4648万元的98%。其中：城乡居民基本医疗保险配套专项资金预算执行</w:t>
      </w:r>
      <w:r>
        <w:rPr>
          <w:rFonts w:hint="eastAsia" w:ascii="宋体" w:hAnsi="宋体" w:eastAsia="仿宋_GB2312"/>
          <w:color w:val="auto"/>
          <w:sz w:val="32"/>
          <w:szCs w:val="32"/>
          <w:lang w:val="en-US" w:eastAsia="zh-CN"/>
        </w:rPr>
        <w:t>率93%、区属困难企业医保个人账户专项资金预算执行率100%、困难居民医疗救助经费预算执行率0%（全部使用上级资金，未使用区级）、“一站式”健康扶贫医疗救助资金预算执行率0%、精神障碍患者医疗救助预算执行率54%，合计区级预算执行率为89%。有效地解决了辖区内医保民生问题，通</w:t>
      </w:r>
      <w:r>
        <w:rPr>
          <w:rFonts w:hint="eastAsia" w:ascii="宋体" w:hAnsi="宋体" w:eastAsia="仿宋_GB2312"/>
          <w:sz w:val="32"/>
          <w:szCs w:val="32"/>
          <w:lang w:val="en-US" w:eastAsia="zh-CN"/>
        </w:rPr>
        <w:t>过一系列的医疗救助措施和国家医保政策扶持有效地解决了农村困难群众因病致贫、因病返贫的问题，维护了社会稳定，提高了农村贫困人口医疗保障水平，减轻了农村贫困人口医疗负担，让农村贫困人口享受了更加方便快捷的就医结算服务，完善了城乡居民基本医疗保障体系，很好地履行了区医保部门的职责职能，让人民群众生活更</w:t>
      </w:r>
      <w:r>
        <w:rPr>
          <w:rFonts w:hint="eastAsia" w:ascii="宋体" w:hAnsi="宋体" w:eastAsia="仿宋_GB2312"/>
          <w:color w:val="auto"/>
          <w:sz w:val="32"/>
          <w:szCs w:val="32"/>
          <w:lang w:val="en-US" w:eastAsia="zh-CN"/>
        </w:rPr>
        <w:t>加幸福，服务满意度提高。</w:t>
      </w:r>
    </w:p>
    <w:p>
      <w:pPr>
        <w:spacing w:line="60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rPr>
        <w:t>五、存在的主要问题及原因分析</w:t>
      </w:r>
    </w:p>
    <w:p>
      <w:pPr>
        <w:spacing w:line="600" w:lineRule="exact"/>
        <w:ind w:firstLine="640" w:firstLineChars="200"/>
        <w:outlineLvl w:val="0"/>
        <w:rPr>
          <w:rFonts w:hint="eastAsia" w:ascii="仿宋_GB2312" w:hAnsi="仿宋_GB2312" w:eastAsia="仿宋_GB2312" w:cs="仿宋_GB2312"/>
          <w:color w:val="auto"/>
          <w:sz w:val="32"/>
          <w:szCs w:val="32"/>
          <w:lang w:val="en-US" w:eastAsia="zh-CN"/>
        </w:rPr>
      </w:pPr>
      <w:r>
        <w:rPr>
          <w:rFonts w:hint="eastAsia" w:ascii="宋体" w:hAnsi="宋体" w:eastAsia="仿宋_GB2312"/>
          <w:color w:val="auto"/>
          <w:sz w:val="32"/>
          <w:szCs w:val="32"/>
          <w:lang w:val="en-US" w:eastAsia="zh-CN"/>
        </w:rPr>
        <w:t>2022年，困难居民医疗救助经费预算执行率为零，是因为困难居民医疗救助年初结余204.88万元，中央财政来款305.19万，省级财政来款67.8万元，市级财政来款321.33万，合计899.2万。</w:t>
      </w:r>
      <w:r>
        <w:rPr>
          <w:rFonts w:hint="eastAsia" w:ascii="仿宋_GB2312" w:hAnsi="仿宋_GB2312" w:eastAsia="仿宋_GB2312" w:cs="仿宋_GB2312"/>
          <w:color w:val="auto"/>
          <w:sz w:val="32"/>
          <w:szCs w:val="32"/>
          <w:lang w:val="en-US" w:eastAsia="zh-CN"/>
        </w:rPr>
        <w:t>2022年</w:t>
      </w:r>
      <w:r>
        <w:rPr>
          <w:rFonts w:hint="eastAsia" w:ascii="宋体" w:hAnsi="宋体" w:eastAsia="方正仿宋简体" w:cs="方正仿宋简体"/>
          <w:spacing w:val="0"/>
          <w:position w:val="0"/>
          <w:sz w:val="32"/>
          <w:szCs w:val="32"/>
          <w:highlight w:val="none"/>
          <w:lang w:val="en-US" w:eastAsia="zh-CN"/>
        </w:rPr>
        <w:t>因为医疗救助政策性调整，</w:t>
      </w:r>
      <w:r>
        <w:rPr>
          <w:rFonts w:hint="eastAsia" w:ascii="仿宋_GB2312" w:hAnsi="仿宋_GB2312" w:eastAsia="仿宋_GB2312" w:cs="仿宋_GB2312"/>
          <w:color w:val="auto"/>
          <w:sz w:val="32"/>
          <w:szCs w:val="32"/>
          <w:lang w:val="en-US" w:eastAsia="zh-CN"/>
        </w:rPr>
        <w:t>困难居民医疗救助共计救助4106人次，使用541.23万元，全部使用上年结余和财政局医疗救助专户的上级资金支付，未使用区级预算资金，导致区本级预算执行率为零。</w:t>
      </w:r>
    </w:p>
    <w:p>
      <w:pPr>
        <w:spacing w:line="600" w:lineRule="exact"/>
        <w:ind w:firstLine="640" w:firstLineChars="200"/>
        <w:outlineLvl w:val="0"/>
        <w:rPr>
          <w:rFonts w:hint="eastAsia" w:ascii="宋体" w:hAnsi="宋体" w:eastAsia="仿宋_GB2312"/>
          <w:color w:val="auto"/>
          <w:sz w:val="32"/>
          <w:szCs w:val="32"/>
          <w:lang w:val="en-US" w:eastAsia="zh-CN"/>
        </w:rPr>
      </w:pPr>
      <w:r>
        <w:rPr>
          <w:rFonts w:hint="eastAsia" w:ascii="宋体" w:hAnsi="宋体" w:eastAsia="仿宋_GB2312"/>
          <w:color w:val="auto"/>
          <w:sz w:val="32"/>
          <w:szCs w:val="32"/>
          <w:lang w:val="en-US" w:eastAsia="zh-CN"/>
        </w:rPr>
        <w:t>2022年“一站式”医疗救助共计使用315.24万，全部使用上年结余和财政局医疗救助专户的上级资金支付，未使用区级预算资金，导致区本级预算执行率为零。</w:t>
      </w:r>
    </w:p>
    <w:p>
      <w:pPr>
        <w:spacing w:line="600" w:lineRule="exact"/>
        <w:ind w:firstLine="640" w:firstLineChars="200"/>
        <w:outlineLvl w:val="0"/>
        <w:rPr>
          <w:rFonts w:hint="eastAsia" w:ascii="宋体" w:hAnsi="宋体" w:eastAsia="仿宋_GB2312"/>
          <w:color w:val="auto"/>
          <w:sz w:val="32"/>
          <w:szCs w:val="32"/>
          <w:lang w:val="en-US" w:eastAsia="zh-CN"/>
        </w:rPr>
      </w:pPr>
      <w:r>
        <w:rPr>
          <w:rFonts w:hint="eastAsia" w:ascii="宋体" w:hAnsi="宋体" w:eastAsia="仿宋_GB2312"/>
          <w:color w:val="auto"/>
          <w:sz w:val="32"/>
          <w:szCs w:val="32"/>
          <w:lang w:val="en-US" w:eastAsia="zh-CN"/>
        </w:rPr>
        <w:t>2022年精神障碍医疗救助共计救助6835人次，支付医疗救助经费106.88万，精神障碍患者巡诊费18万元，场地服务费4万元，体检费0.6万元。合计金额129.48万元；其中使用使用区级预算支付74.94万元，使用财政医疗救助专户和财政性专户支付54.54万元，预算执行率为54%。主要原因是2022年特困供养人员、农村低保精神障碍患者在精神障碍患者定点医院住院时，优先按照《关于做好全省健康扶贫“一站式”结算工作的通知》（湘人社发〔2018〕46 号）进行了一站式结算，未走精神障碍资金救助。同时，我部门另外按财政要求已于2022年9月提交困难居民医疗救助经费、精神障碍患者救助资金和一站式健康扶贫医疗救助资金的预算调减申请，但由于种种原因未获得批复。</w:t>
      </w:r>
    </w:p>
    <w:p>
      <w:pPr>
        <w:spacing w:line="600" w:lineRule="exact"/>
        <w:ind w:firstLine="640" w:firstLineChars="200"/>
        <w:outlineLvl w:val="0"/>
        <w:rPr>
          <w:rFonts w:hint="eastAsia" w:ascii="黑体" w:hAnsi="黑体" w:eastAsia="黑体"/>
          <w:sz w:val="32"/>
          <w:szCs w:val="32"/>
        </w:rPr>
      </w:pPr>
      <w:r>
        <w:rPr>
          <w:rFonts w:hint="eastAsia" w:ascii="黑体" w:hAnsi="黑体" w:eastAsia="黑体"/>
          <w:sz w:val="32"/>
          <w:szCs w:val="32"/>
          <w:lang w:eastAsia="zh-CN"/>
        </w:rPr>
        <w:t>六、</w:t>
      </w:r>
      <w:r>
        <w:rPr>
          <w:rFonts w:hint="eastAsia" w:ascii="黑体" w:hAnsi="黑体" w:eastAsia="黑体"/>
          <w:sz w:val="32"/>
          <w:szCs w:val="32"/>
        </w:rPr>
        <w:t>下一步改进措施和有关建议</w:t>
      </w:r>
    </w:p>
    <w:p>
      <w:pPr>
        <w:spacing w:line="600" w:lineRule="exact"/>
        <w:ind w:firstLine="640" w:firstLineChars="200"/>
        <w:outlineLvl w:val="0"/>
        <w:rPr>
          <w:rFonts w:hint="eastAsia" w:ascii="宋体" w:hAnsi="宋体" w:eastAsia="仿宋_GB2312"/>
          <w:sz w:val="32"/>
          <w:szCs w:val="32"/>
          <w:lang w:val="en-US" w:eastAsia="zh-CN"/>
        </w:rPr>
      </w:pPr>
      <w:r>
        <w:rPr>
          <w:rFonts w:hint="eastAsia" w:ascii="宋体" w:hAnsi="宋体" w:eastAsia="仿宋_GB2312"/>
          <w:sz w:val="32"/>
          <w:szCs w:val="32"/>
          <w:lang w:val="en-US" w:eastAsia="zh-CN"/>
        </w:rPr>
        <w:t>根据本单位的情况，合理安排资金、规范使用范围，提高资金使用效率，同时联合街道办事处、社区及卫生院、医院等加强政策的宣传力度，积极对接省医保信息系统工程师，积极推动工作。对于机关运行经费要厉行节约，切实发挥好区医保局相关功能。</w:t>
      </w:r>
    </w:p>
    <w:p>
      <w:pPr>
        <w:numPr>
          <w:ilvl w:val="0"/>
          <w:numId w:val="0"/>
        </w:numPr>
        <w:spacing w:line="600" w:lineRule="exact"/>
        <w:ind w:firstLine="643" w:firstLineChars="200"/>
        <w:rPr>
          <w:rFonts w:hint="eastAsia" w:ascii="黑体" w:hAnsi="黑体" w:eastAsia="黑体"/>
          <w:b/>
          <w:sz w:val="32"/>
          <w:szCs w:val="32"/>
        </w:rPr>
      </w:pPr>
      <w:r>
        <w:rPr>
          <w:rFonts w:hint="eastAsia" w:ascii="黑体" w:hAnsi="黑体" w:eastAsia="黑体"/>
          <w:b/>
          <w:sz w:val="32"/>
          <w:szCs w:val="32"/>
          <w:lang w:eastAsia="zh-CN"/>
        </w:rPr>
        <w:t>七、</w:t>
      </w:r>
      <w:r>
        <w:rPr>
          <w:rFonts w:hint="eastAsia" w:ascii="黑体" w:hAnsi="黑体" w:eastAsia="黑体"/>
          <w:b/>
          <w:sz w:val="32"/>
          <w:szCs w:val="32"/>
        </w:rPr>
        <w:t>其他需要说明的情况</w:t>
      </w:r>
    </w:p>
    <w:p>
      <w:pPr>
        <w:spacing w:line="600" w:lineRule="exact"/>
        <w:ind w:firstLine="640" w:firstLineChars="200"/>
        <w:outlineLvl w:val="0"/>
      </w:pPr>
      <w:r>
        <w:rPr>
          <w:rFonts w:hint="eastAsia" w:ascii="宋体" w:hAnsi="宋体" w:eastAsia="仿宋_GB2312"/>
          <w:sz w:val="32"/>
          <w:szCs w:val="32"/>
          <w:lang w:val="en-US" w:eastAsia="zh-CN"/>
        </w:rPr>
        <w:t>无。</w:t>
      </w:r>
    </w:p>
    <w:sectPr>
      <w:pgSz w:w="11906" w:h="16838"/>
      <w:pgMar w:top="1247" w:right="1361" w:bottom="1474"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8DA7CF"/>
    <w:multiLevelType w:val="singleLevel"/>
    <w:tmpl w:val="228DA7CF"/>
    <w:lvl w:ilvl="0" w:tentative="0">
      <w:start w:val="2"/>
      <w:numFmt w:val="decimal"/>
      <w:lvlText w:val="%1."/>
      <w:lvlJc w:val="left"/>
      <w:pPr>
        <w:tabs>
          <w:tab w:val="left" w:pos="312"/>
        </w:tabs>
      </w:pPr>
    </w:lvl>
  </w:abstractNum>
  <w:abstractNum w:abstractNumId="1">
    <w:nsid w:val="4714685B"/>
    <w:multiLevelType w:val="singleLevel"/>
    <w:tmpl w:val="4714685B"/>
    <w:lvl w:ilvl="0" w:tentative="0">
      <w:start w:val="1"/>
      <w:numFmt w:val="decimal"/>
      <w:suff w:val="nothing"/>
      <w:lvlText w:val="%1、"/>
      <w:lvlJc w:val="left"/>
      <w:pPr>
        <w:ind w:left="210" w:leftChars="0" w:firstLine="0" w:firstLineChars="0"/>
      </w:pPr>
    </w:lvl>
  </w:abstractNum>
  <w:abstractNum w:abstractNumId="2">
    <w:nsid w:val="4F76F9AF"/>
    <w:multiLevelType w:val="singleLevel"/>
    <w:tmpl w:val="4F76F9AF"/>
    <w:lvl w:ilvl="0" w:tentative="0">
      <w:start w:val="2"/>
      <w:numFmt w:val="chineseCounting"/>
      <w:suff w:val="nothing"/>
      <w:lvlText w:val="（%1）"/>
      <w:lvlJc w:val="left"/>
      <w:rPr>
        <w:rFonts w:hint="eastAsia"/>
      </w:rPr>
    </w:lvl>
  </w:abstractNum>
  <w:abstractNum w:abstractNumId="3">
    <w:nsid w:val="6BE345C6"/>
    <w:multiLevelType w:val="singleLevel"/>
    <w:tmpl w:val="6BE345C6"/>
    <w:lvl w:ilvl="0" w:tentative="0">
      <w:start w:val="1"/>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hMjkxM2ZkNzU5MDI0YTNjNTJhYzMzZjgwM2Q2M2QifQ=="/>
  </w:docVars>
  <w:rsids>
    <w:rsidRoot w:val="69A816FA"/>
    <w:rsid w:val="011F4758"/>
    <w:rsid w:val="01812436"/>
    <w:rsid w:val="01C761D7"/>
    <w:rsid w:val="01E34CE2"/>
    <w:rsid w:val="034C47FD"/>
    <w:rsid w:val="037E69B7"/>
    <w:rsid w:val="04650DED"/>
    <w:rsid w:val="048D7BFE"/>
    <w:rsid w:val="04E90B5B"/>
    <w:rsid w:val="0754059D"/>
    <w:rsid w:val="08795A1A"/>
    <w:rsid w:val="091C32AD"/>
    <w:rsid w:val="09914974"/>
    <w:rsid w:val="0B0F271A"/>
    <w:rsid w:val="0BF212D9"/>
    <w:rsid w:val="0C156FCE"/>
    <w:rsid w:val="0D701988"/>
    <w:rsid w:val="0DB67492"/>
    <w:rsid w:val="0F1618B6"/>
    <w:rsid w:val="0F5212D8"/>
    <w:rsid w:val="0F843377"/>
    <w:rsid w:val="0FE01015"/>
    <w:rsid w:val="10006E4A"/>
    <w:rsid w:val="102716B5"/>
    <w:rsid w:val="10EE595E"/>
    <w:rsid w:val="11CD3F17"/>
    <w:rsid w:val="1382479F"/>
    <w:rsid w:val="14261C7C"/>
    <w:rsid w:val="14AF31C1"/>
    <w:rsid w:val="154E2A7F"/>
    <w:rsid w:val="171635F3"/>
    <w:rsid w:val="178D4388"/>
    <w:rsid w:val="17DE4459"/>
    <w:rsid w:val="18EB7907"/>
    <w:rsid w:val="19102254"/>
    <w:rsid w:val="198660B6"/>
    <w:rsid w:val="1A581A17"/>
    <w:rsid w:val="1B5E24EE"/>
    <w:rsid w:val="1B6F460D"/>
    <w:rsid w:val="1C07390B"/>
    <w:rsid w:val="1C1D2F1A"/>
    <w:rsid w:val="1C4526C3"/>
    <w:rsid w:val="1CB513C7"/>
    <w:rsid w:val="1CDC4DD5"/>
    <w:rsid w:val="1D44615A"/>
    <w:rsid w:val="1E7234DB"/>
    <w:rsid w:val="1E7C1FC0"/>
    <w:rsid w:val="1EF5217E"/>
    <w:rsid w:val="1F092174"/>
    <w:rsid w:val="1F4F198C"/>
    <w:rsid w:val="1FE070F9"/>
    <w:rsid w:val="20101705"/>
    <w:rsid w:val="210E4069"/>
    <w:rsid w:val="21C326BE"/>
    <w:rsid w:val="21D61CA9"/>
    <w:rsid w:val="22BC11CE"/>
    <w:rsid w:val="22F3657E"/>
    <w:rsid w:val="241C4BD6"/>
    <w:rsid w:val="24AC7783"/>
    <w:rsid w:val="250B169E"/>
    <w:rsid w:val="252B48C9"/>
    <w:rsid w:val="2550356C"/>
    <w:rsid w:val="2566513C"/>
    <w:rsid w:val="2759698F"/>
    <w:rsid w:val="277230BB"/>
    <w:rsid w:val="27D24BF3"/>
    <w:rsid w:val="285F4990"/>
    <w:rsid w:val="28F468BA"/>
    <w:rsid w:val="29B52C74"/>
    <w:rsid w:val="2B9507B3"/>
    <w:rsid w:val="2C31633E"/>
    <w:rsid w:val="2D7D5753"/>
    <w:rsid w:val="2E3932DD"/>
    <w:rsid w:val="2E8B07E5"/>
    <w:rsid w:val="2F0B1A6B"/>
    <w:rsid w:val="2F360BEC"/>
    <w:rsid w:val="310531BD"/>
    <w:rsid w:val="3106797D"/>
    <w:rsid w:val="31195BBB"/>
    <w:rsid w:val="31A56717"/>
    <w:rsid w:val="32A001FB"/>
    <w:rsid w:val="33111F48"/>
    <w:rsid w:val="342E0A94"/>
    <w:rsid w:val="344574D0"/>
    <w:rsid w:val="34B37EEA"/>
    <w:rsid w:val="34BB246C"/>
    <w:rsid w:val="3537792F"/>
    <w:rsid w:val="354C507E"/>
    <w:rsid w:val="35827995"/>
    <w:rsid w:val="35836423"/>
    <w:rsid w:val="35F176E8"/>
    <w:rsid w:val="36855512"/>
    <w:rsid w:val="38EF0713"/>
    <w:rsid w:val="38F74714"/>
    <w:rsid w:val="3ADA795A"/>
    <w:rsid w:val="3AFC1531"/>
    <w:rsid w:val="3B57412E"/>
    <w:rsid w:val="3C1F5366"/>
    <w:rsid w:val="3C991305"/>
    <w:rsid w:val="3D103E4E"/>
    <w:rsid w:val="3D3D17F7"/>
    <w:rsid w:val="3DFB6DB1"/>
    <w:rsid w:val="3F9C0310"/>
    <w:rsid w:val="3FA64B17"/>
    <w:rsid w:val="40982E91"/>
    <w:rsid w:val="40B93BB8"/>
    <w:rsid w:val="40CD2B03"/>
    <w:rsid w:val="420D65BE"/>
    <w:rsid w:val="42E34B11"/>
    <w:rsid w:val="431D7CAA"/>
    <w:rsid w:val="4444551A"/>
    <w:rsid w:val="445D1DFA"/>
    <w:rsid w:val="44637E35"/>
    <w:rsid w:val="448C05DF"/>
    <w:rsid w:val="44BD69EB"/>
    <w:rsid w:val="44F82F26"/>
    <w:rsid w:val="460C144D"/>
    <w:rsid w:val="46753E19"/>
    <w:rsid w:val="473D5767"/>
    <w:rsid w:val="47C87B80"/>
    <w:rsid w:val="49E44E91"/>
    <w:rsid w:val="49FD3E3C"/>
    <w:rsid w:val="4ADB1B07"/>
    <w:rsid w:val="4AF74537"/>
    <w:rsid w:val="4B04308B"/>
    <w:rsid w:val="4B402FE3"/>
    <w:rsid w:val="4B7B5763"/>
    <w:rsid w:val="4D971BF2"/>
    <w:rsid w:val="4E695BB7"/>
    <w:rsid w:val="4EA95578"/>
    <w:rsid w:val="4EBD787B"/>
    <w:rsid w:val="4EE46EF4"/>
    <w:rsid w:val="4F47723B"/>
    <w:rsid w:val="510C4F82"/>
    <w:rsid w:val="518F1414"/>
    <w:rsid w:val="51AA2D47"/>
    <w:rsid w:val="51D51818"/>
    <w:rsid w:val="51FF529B"/>
    <w:rsid w:val="52654AA4"/>
    <w:rsid w:val="52F92337"/>
    <w:rsid w:val="531B58A4"/>
    <w:rsid w:val="538D37F7"/>
    <w:rsid w:val="53C2145E"/>
    <w:rsid w:val="54517C34"/>
    <w:rsid w:val="546967C7"/>
    <w:rsid w:val="54903F43"/>
    <w:rsid w:val="5492682A"/>
    <w:rsid w:val="56581E7D"/>
    <w:rsid w:val="569B1CCA"/>
    <w:rsid w:val="58062D21"/>
    <w:rsid w:val="590A46FE"/>
    <w:rsid w:val="59AA2EC9"/>
    <w:rsid w:val="5A2C4DBE"/>
    <w:rsid w:val="5A801B3B"/>
    <w:rsid w:val="5ABC486E"/>
    <w:rsid w:val="5B13515F"/>
    <w:rsid w:val="5BBE0534"/>
    <w:rsid w:val="5BFE55F4"/>
    <w:rsid w:val="5C3634CB"/>
    <w:rsid w:val="5D307260"/>
    <w:rsid w:val="5D6A231B"/>
    <w:rsid w:val="5D762E28"/>
    <w:rsid w:val="5E170738"/>
    <w:rsid w:val="5E87715D"/>
    <w:rsid w:val="5E9875F2"/>
    <w:rsid w:val="5EAB7DAC"/>
    <w:rsid w:val="5F500FAA"/>
    <w:rsid w:val="5F715D84"/>
    <w:rsid w:val="5F902860"/>
    <w:rsid w:val="5FA1629E"/>
    <w:rsid w:val="60022437"/>
    <w:rsid w:val="600773E4"/>
    <w:rsid w:val="61493042"/>
    <w:rsid w:val="61FA599D"/>
    <w:rsid w:val="61FE2FC7"/>
    <w:rsid w:val="62AB2C1D"/>
    <w:rsid w:val="6341038D"/>
    <w:rsid w:val="635A5597"/>
    <w:rsid w:val="6403598C"/>
    <w:rsid w:val="666609E4"/>
    <w:rsid w:val="69A816FA"/>
    <w:rsid w:val="69E83469"/>
    <w:rsid w:val="6ACB4143"/>
    <w:rsid w:val="6B177511"/>
    <w:rsid w:val="6B6A5499"/>
    <w:rsid w:val="6B851262"/>
    <w:rsid w:val="6BCD36D5"/>
    <w:rsid w:val="6E17055A"/>
    <w:rsid w:val="6FC418E8"/>
    <w:rsid w:val="718A3145"/>
    <w:rsid w:val="71CA45C3"/>
    <w:rsid w:val="723B4CA5"/>
    <w:rsid w:val="72613F31"/>
    <w:rsid w:val="739550BF"/>
    <w:rsid w:val="73AA0CCC"/>
    <w:rsid w:val="74512C7C"/>
    <w:rsid w:val="74634609"/>
    <w:rsid w:val="74F52B69"/>
    <w:rsid w:val="75122AC5"/>
    <w:rsid w:val="751B5B98"/>
    <w:rsid w:val="75607431"/>
    <w:rsid w:val="76633DA7"/>
    <w:rsid w:val="76685F07"/>
    <w:rsid w:val="777F77A2"/>
    <w:rsid w:val="77957322"/>
    <w:rsid w:val="78484E59"/>
    <w:rsid w:val="78BC025D"/>
    <w:rsid w:val="79116126"/>
    <w:rsid w:val="79585DEB"/>
    <w:rsid w:val="7A8A53BA"/>
    <w:rsid w:val="7AEF7C29"/>
    <w:rsid w:val="7B37600B"/>
    <w:rsid w:val="7CB3720D"/>
    <w:rsid w:val="7CCB56AE"/>
    <w:rsid w:val="7D226274"/>
    <w:rsid w:val="7D637B9F"/>
    <w:rsid w:val="7DB8471B"/>
    <w:rsid w:val="7EAE4BA1"/>
    <w:rsid w:val="7EE16744"/>
    <w:rsid w:val="7F0C218C"/>
    <w:rsid w:val="7F7B1951"/>
    <w:rsid w:val="7FBF5348"/>
    <w:rsid w:val="7FD21438"/>
    <w:rsid w:val="7FE43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5985</Words>
  <Characters>6605</Characters>
  <Lines>0</Lines>
  <Paragraphs>0</Paragraphs>
  <TotalTime>0</TotalTime>
  <ScaleCrop>false</ScaleCrop>
  <LinksUpToDate>false</LinksUpToDate>
  <CharactersWithSpaces>6734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2021-02-08T03:17:00Z</dcterms:created>
  <dc:creator>刘永岱</dc:creator>
  <cp:lastModifiedBy>Administrator</cp:lastModifiedBy>
  <cp:lastPrinted>2023-10-31T03:18:00Z</cp:lastPrinted>
  <dcterms:modified xsi:type="dcterms:W3CDTF">2024-03-08T04:24:18Z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862C2C5CFE5046AFA8A1EAFC0843A3DF</vt:lpwstr>
  </property>
</Properties>
</file>