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left" w:pos="726"/>
        </w:tabs>
        <w:adjustRightInd w:val="0"/>
        <w:snapToGrid w:val="0"/>
        <w:spacing w:line="360" w:lineRule="auto"/>
        <w:ind w:firstLine="4162" w:firstLineChars="1300"/>
        <w:rPr>
          <w:rFonts w:hint="eastAsia" w:ascii="方正小标宋简体" w:hAnsi="华文细黑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细黑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采购需求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  <w:t>采购项目名称</w:t>
      </w:r>
    </w:p>
    <w:p>
      <w:pPr>
        <w:numPr>
          <w:ilvl w:val="0"/>
          <w:numId w:val="0"/>
        </w:numPr>
        <w:spacing w:line="360" w:lineRule="auto"/>
        <w:ind w:leftChars="0" w:firstLine="840" w:firstLineChars="400"/>
        <w:jc w:val="left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长沙市岳麓区教育局2019年医务室设备采购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:lang w:eastAsia="zh-CN"/>
          <w14:textFill>
            <w14:solidFill>
              <w14:schemeClr w14:val="tx1"/>
            </w14:solidFill>
          </w14:textFill>
        </w:rPr>
        <w:t>功能及要求</w:t>
      </w:r>
    </w:p>
    <w:p>
      <w:pPr>
        <w:pStyle w:val="5"/>
        <w:spacing w:line="360" w:lineRule="auto"/>
        <w:ind w:firstLine="840" w:firstLineChars="400"/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所有设备和部件达到国家相应的标准，保证质量。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Cs w:val="21"/>
          <w14:textFill>
            <w14:solidFill>
              <w14:schemeClr w14:val="tx1"/>
            </w14:solidFill>
          </w14:textFill>
        </w:rPr>
        <w:t>相关标准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jc w:val="left"/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所有设备和</w:t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部件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必须符合产品的相关技术、安全的国家现行标准。</w:t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 w:themeColor="text1"/>
          <w:kern w:val="3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技术参数要求</w:t>
      </w:r>
    </w:p>
    <w:tbl>
      <w:tblPr>
        <w:tblStyle w:val="3"/>
        <w:tblW w:w="102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245"/>
        <w:gridCol w:w="3165"/>
        <w:gridCol w:w="735"/>
        <w:gridCol w:w="660"/>
        <w:gridCol w:w="810"/>
        <w:gridCol w:w="780"/>
        <w:gridCol w:w="7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1800mm*600mm*670mm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1800×850×500mm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不锈钢400×600×850mm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落地蛇形灯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氧气瓶（带表）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10L（带表）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理疗设备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立式（红外线）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小型快速血糖测量仪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污物箱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直径90MM×高100MM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310×240MM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叩诊锤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受水器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小夹板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异物针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胸围尺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软皮尺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测径规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对数灯光视力表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教学卫生测量尺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五官科器械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ENT1004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放大镜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小型折叠式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27平光/放大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博才白鹤小学（西校区）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医用平推车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500×450×800MM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1800mm*600mm*670mm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1800×850×500mm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不锈钢400×600×850mm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落地蛇形灯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氧气瓶（带表）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10L（带表）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理疗设备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立式（红外线）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小型快速血糖测量仪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污物箱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直径300MM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直径90MM×高100MM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310×240MM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叩诊锤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受水器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小夹板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异物针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胸围尺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软皮尺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测径规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对数灯光视力表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教学卫生测量尺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五官科器械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ENT1004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放大镜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小型折叠式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27平光/放大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博才小学（西校区）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医用平推车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500×450×800MM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1800mm*600mm*670mm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1800×850×500mm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不锈钢400×600×850mm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落地蛇形灯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氧气瓶（带表）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10L（带表）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理疗设备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立式（红外线）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小型快速血糖测量仪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污物箱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直径90MM×高100MM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310×240MM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叩诊锤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受水器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小夹板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异物针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胸围尺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软皮尺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测径规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对数灯光视力表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教学卫生测量尺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五官科器械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ENT1004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放大镜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小型折叠式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27平光/放大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长郡洋湖中学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医用平推车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500×450×800MM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阳光壹佰幼儿园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辨色图谱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谷山庭苑幼儿园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辨色图谱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奥克斯缔壹城幼儿园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辨色图谱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1800mm*600mm*670mm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1800×850×500mm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直径90MM×高100MM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310×240MM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塘峡小学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1800×850×390mm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莲花镇双石小学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辨色图谱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1800mm*600mm*670mm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1800×850×500mm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医用冷藏柜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落地蛇形灯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氧气瓶（带表）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10L（带表）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理疗设备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立式（红外线）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小型快速血糖测量仪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直径90MM×高100MM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310×240MM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医用镊子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12.5寸-25寸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叩诊锤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（岳麓区第五小学）莲花中心小学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胸围尺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软皮尺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含浦中学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含浦中学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含浦中学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博才中学（大学城）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医用中号冰箱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博才中学（大学城）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留观床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199×90×40mm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带盖方盘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230×150MM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高压消毒锅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18L（手提电热式）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医用镊子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12.5寸-25寸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听诊器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叩诊锤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串镜片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冲眼壶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异物针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胸围尺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软皮尺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测径规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对数灯光视力表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辨色图谱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教学卫生测量尺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放大镜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小型折叠式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雨敞坪镇中心小学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27平光/放大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1800mm*600mm*670mm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1800×850×500mm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身高体重计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综合急救箱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25×18×16cm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12种（10㎝-20㎝）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高250×长330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对数灯光视力表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放大镜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注：</w:t>
      </w:r>
    </w:p>
    <w:p>
      <w:pPr>
        <w:pStyle w:val="2"/>
        <w:numPr>
          <w:ilvl w:val="0"/>
          <w:numId w:val="4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本项目总价及单价均不得超过，否则，是视为无效投标。</w:t>
      </w:r>
    </w:p>
    <w:p>
      <w:pPr>
        <w:pStyle w:val="2"/>
        <w:numPr>
          <w:ilvl w:val="0"/>
          <w:numId w:val="0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供货范围：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1、产品正常使用时所需的附件、工具等；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2、中标人负责产品到施工地点的全部运输，包括装卸及现场搬运等；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3、中标人负责产品在施工地点的保管，直至项目验收合格；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4、中标人负责其派出的施工人员的人身意外保险。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质量保证：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1、中标人提供的产品应是原装正品，符合国家质量检测标准，具有出厂合格证或国家鉴定合格证。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2、项目整体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质保期二年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，质保期从验收合格后开始计算。质保期内所有软件维护、升级和设备维护等要求免费上门服务。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3、质保期从验收合格后开始计算。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验收标准和方法：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1、根据长沙市财政局和长沙市审计局《关于进一步规范政府采购项目履约验收工作管理的通知》（长财采购[2016]6号）的规定，本项目采用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简易验收流程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进行验收。项目验收另有国家有强制性规定的，按国家规定执行，验收费用由中标人承担，验收报告作为申请付款的凭证之一。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2、验收过程中产生纠纷的，由质量技术监督部门认定的检测机构检测,如为成交人原因造成的，由成交人承担检测费用；否则，由采购人承担。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项目验收不合格，由成交人返工直至合格，有关返工、再行验收，以及给采购人造成的损失等费用由成交人承担。连续两次项目验收不合格的，采购人可终止合同，另行按规定选择其他供应商采购，由此带来的一切损失由成交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安装调试及技术服务要求：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1、设备安装调试要求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（1）中标人须加强施工的组织管理，所有施工人员须遵守文明安全施工的有关规章制度，持证上岗。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（2）项目完成后，中标人应将项目有关的全部资料，包括产品资料、技术文档、施工图纸等，移交采购人。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2、技术支持要求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（1）提供7×24小时的技术咨询服务；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（2）敏感时期、重大节假日提供技术人员值守服务。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3、人员培训要求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中标人应按采购人指定负责培训操作管理及维护人员，达到熟练掌握产品性能、操作技能及排除一般故障的程度。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  售后服务要求：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1、设备维护措施要求提交以下内容：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1.1定期维护计划；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1.2对采购人不定期维护要求的响应措施；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1.3对用户修改设计要求的响应措施。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2、故障响应时间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2.1提供7×24小时的故障服务受理；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2.2对重大故障提供7×24小时的现场支援，一般故障提供5×8小时的现场支援；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2.3备件服务：遇到重大故障，提供系统所需更换的任何备件。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3、维修与备品备件服务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3.1产品应是原装正品，符合国家质量检测标准。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3.2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项目整体质保二年（有具体要求的产品按国家相关要求执行）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。质保期从验收合格后开始计算。质保期内所有货物维护等要求免费上门服务。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3.3质保期内出现任何质量问题（人为破坏或自然灾害等不可抗力除外），由中标人负责全免费（免全部工时费、材料费、管理费、财务费等等）更换或维修；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3.4质保期满后，无论采购人是否另行选择维保供应商，中标人应及时优惠提供所需的备品备件。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技术服务信息（要求提供在采购人当地设有的售后服务机构名称、地址，以及专业技术人员名单和联系电话）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十、付款方式：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  结算方法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1.1、付款人：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长沙市岳麓区教育局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1.2、付款方式：国库集中支付。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1.3、付款条件：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货到安装调试验收合格后支付合同金额的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%，正常使用一年后（无质量问题、售后服务纠纷，以及其他经济法律纠纷等）再支付合同金额的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2、   交货时间及地址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2.1、时间：签订合同后10个工作日内完成交付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2.2、地点：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长沙市岳麓区教育局指定地点。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其他要求及说明：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本项目采用费用包干方式建设，投标人可在投标前实地勘查现场，并根据项目要求和现场情况，详细列明项目所需的设备（软件开发）及材料购置，以及产品运输保险保管、项目安装调试、试运行测试通过验收、培训、质保期免费保修维护等所有人工、管理、财务等所有费用，如一旦中标，在项目实施中出现任何遗漏，均由中标人免费提供，采购人不再支付任何费用。</w:t>
      </w:r>
    </w:p>
    <w:p>
      <w:pPr>
        <w:spacing w:line="4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投标人在投标前，</w:t>
      </w:r>
      <w:r>
        <w:rPr>
          <w:rFonts w:hint="eastAsia" w:ascii="宋体" w:hAnsi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自行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勘现场，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勘现场有关费用自理，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勘期间发生的意外自负。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3、对于上述项目要求，供应商应在响应文件中进行回应，做出承诺及说明。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907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4CF0F"/>
    <w:multiLevelType w:val="singleLevel"/>
    <w:tmpl w:val="BF44CF0F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5E57C9A"/>
    <w:multiLevelType w:val="singleLevel"/>
    <w:tmpl w:val="05E57C9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F5A4126"/>
    <w:multiLevelType w:val="singleLevel"/>
    <w:tmpl w:val="1F5A4126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57383C27"/>
    <w:multiLevelType w:val="multilevel"/>
    <w:tmpl w:val="57383C27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051A7"/>
    <w:multiLevelType w:val="singleLevel"/>
    <w:tmpl w:val="590051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20DB5"/>
    <w:rsid w:val="57A2677C"/>
    <w:rsid w:val="65124EC3"/>
    <w:rsid w:val="77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哈哈市</cp:lastModifiedBy>
  <dcterms:modified xsi:type="dcterms:W3CDTF">2019-07-29T07:31:56Z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