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cs="黑体"/>
          <w:sz w:val="28"/>
          <w:szCs w:val="28"/>
        </w:rPr>
      </w:pPr>
      <w:r>
        <w:rPr>
          <w:rFonts w:hint="eastAsia" w:ascii="宋体" w:hAnsi="宋体" w:eastAsia="黑体" w:cs="黑体"/>
          <w:sz w:val="28"/>
          <w:szCs w:val="28"/>
        </w:rPr>
        <w:t>附件2</w:t>
      </w:r>
    </w:p>
    <w:p>
      <w:pPr>
        <w:spacing w:line="600" w:lineRule="exact"/>
        <w:rPr>
          <w:rFonts w:hint="eastAsia" w:ascii="宋体" w:hAnsi="宋体" w:eastAsia="黑体" w:cs="黑体"/>
          <w:sz w:val="28"/>
          <w:szCs w:val="28"/>
        </w:rPr>
      </w:pPr>
    </w:p>
    <w:p>
      <w:pPr>
        <w:spacing w:line="600" w:lineRule="exact"/>
        <w:rPr>
          <w:rFonts w:hint="eastAsia" w:ascii="宋体" w:hAnsi="宋体" w:eastAsia="黑体" w:cs="黑体"/>
          <w:sz w:val="28"/>
          <w:szCs w:val="28"/>
        </w:rPr>
      </w:pP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岳麓区20</w:t>
      </w:r>
      <w:r>
        <w:rPr>
          <w:rFonts w:hint="eastAsia" w:ascii="宋体" w:hAnsi="宋体" w:eastAsia="方正小标宋简体"/>
          <w:sz w:val="46"/>
          <w:szCs w:val="46"/>
          <w:u w:val="single"/>
          <w:lang w:val="en-US" w:eastAsia="zh-CN"/>
        </w:rPr>
        <w:t>20</w:t>
      </w:r>
      <w:r>
        <w:rPr>
          <w:rFonts w:hint="eastAsia" w:ascii="宋体" w:hAnsi="宋体" w:eastAsia="方正小标宋简体"/>
          <w:sz w:val="46"/>
          <w:szCs w:val="46"/>
        </w:rPr>
        <w:t>年度部门（单位）项目支出</w:t>
      </w: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56"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岳麓区市政设施维护中心</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708001</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部门（单位）评价组</w:t>
      </w:r>
    </w:p>
    <w:p>
      <w:pPr>
        <w:spacing w:line="600" w:lineRule="exact"/>
        <w:ind w:firstLine="480" w:firstLineChars="150"/>
        <w:rPr>
          <w:rFonts w:hint="eastAsia" w:ascii="宋体" w:hAnsi="宋体" w:eastAsia="仿宋_GB2312"/>
          <w:sz w:val="32"/>
        </w:rPr>
      </w:pPr>
    </w:p>
    <w:p>
      <w:pPr>
        <w:spacing w:line="600" w:lineRule="exact"/>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autoSpaceDN w:val="0"/>
        <w:jc w:val="center"/>
        <w:textAlignment w:val="center"/>
        <w:rPr>
          <w:rFonts w:hint="eastAsia" w:ascii="宋体" w:hAnsi="宋体" w:eastAsia="仿宋_GB2312"/>
          <w:sz w:val="32"/>
        </w:rPr>
      </w:pPr>
    </w:p>
    <w:p>
      <w:pPr>
        <w:autoSpaceDN w:val="0"/>
        <w:jc w:val="center"/>
        <w:textAlignment w:val="center"/>
        <w:rPr>
          <w:rFonts w:hint="eastAsia" w:ascii="宋体" w:hAnsi="宋体" w:eastAsia="仿宋_GB2312"/>
          <w:sz w:val="32"/>
        </w:rPr>
      </w:pPr>
      <w:r>
        <w:rPr>
          <w:rFonts w:hint="eastAsia" w:ascii="宋体" w:hAnsi="宋体" w:eastAsia="仿宋_GB2312"/>
          <w:sz w:val="32"/>
        </w:rPr>
        <w:t xml:space="preserve">                 </w:t>
      </w: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2208" w:firstLineChars="69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报告日期：</w:t>
      </w:r>
      <w:r>
        <w:rPr>
          <w:rFonts w:hint="eastAsia" w:ascii="宋体" w:hAnsi="宋体" w:eastAsia="仿宋_GB2312"/>
          <w:sz w:val="32"/>
          <w:lang w:val="en-US" w:eastAsia="zh-CN"/>
        </w:rPr>
        <w:t>2021</w:t>
      </w:r>
      <w:r>
        <w:rPr>
          <w:rFonts w:hint="eastAsia" w:ascii="宋体" w:hAnsi="宋体" w:eastAsia="仿宋_GB2312"/>
          <w:sz w:val="32"/>
        </w:rPr>
        <w:t>年</w:t>
      </w:r>
      <w:r>
        <w:rPr>
          <w:rFonts w:hint="eastAsia" w:ascii="宋体" w:hAnsi="宋体" w:eastAsia="仿宋_GB2312"/>
          <w:sz w:val="32"/>
          <w:lang w:val="en-US" w:eastAsia="zh-CN"/>
        </w:rPr>
        <w:t>2</w:t>
      </w:r>
      <w:r>
        <w:rPr>
          <w:rFonts w:hint="eastAsia" w:ascii="宋体" w:hAnsi="宋体" w:eastAsia="仿宋_GB2312"/>
          <w:sz w:val="32"/>
        </w:rPr>
        <w:t xml:space="preserve">月 </w:t>
      </w:r>
      <w:r>
        <w:rPr>
          <w:rFonts w:hint="eastAsia" w:ascii="宋体" w:hAnsi="宋体" w:eastAsia="仿宋_GB2312"/>
          <w:sz w:val="32"/>
          <w:lang w:val="en-US" w:eastAsia="zh-CN"/>
        </w:rPr>
        <w:t>22</w:t>
      </w:r>
      <w:r>
        <w:rPr>
          <w:rFonts w:hint="eastAsia" w:ascii="宋体" w:hAnsi="宋体" w:eastAsia="仿宋_GB2312"/>
          <w:sz w:val="32"/>
        </w:rPr>
        <w:t xml:space="preserve"> 日                   </w:t>
      </w:r>
    </w:p>
    <w:p>
      <w:pPr>
        <w:spacing w:before="312" w:beforeLines="100" w:after="156" w:afterLines="50" w:line="600" w:lineRule="exact"/>
        <w:ind w:firstLine="360" w:firstLineChars="100"/>
        <w:jc w:val="center"/>
        <w:rPr>
          <w:rFonts w:hint="eastAsia" w:ascii="宋体" w:hAnsi="宋体"/>
          <w:sz w:val="36"/>
          <w:szCs w:val="36"/>
        </w:rPr>
      </w:pPr>
      <w:r>
        <w:rPr>
          <w:rFonts w:hint="eastAsia" w:ascii="仿宋" w:hAnsi="仿宋" w:eastAsia="仿宋" w:cs="仿宋"/>
          <w:kern w:val="0"/>
          <w:sz w:val="36"/>
          <w:szCs w:val="36"/>
        </w:rPr>
        <w:t>2020</w:t>
      </w:r>
      <w:r>
        <w:rPr>
          <w:rFonts w:hint="eastAsia" w:ascii="方正小标宋_GBK" w:hAnsi="方正小标宋_GBK" w:eastAsia="方正小标宋_GBK" w:cs="方正小标宋_GBK"/>
          <w:kern w:val="0"/>
          <w:sz w:val="36"/>
          <w:szCs w:val="36"/>
        </w:rPr>
        <w:t>年度专项资金绩效评价自评表</w:t>
      </w:r>
    </w:p>
    <w:tbl>
      <w:tblPr>
        <w:tblStyle w:val="9"/>
        <w:tblW w:w="9898" w:type="dxa"/>
        <w:jc w:val="center"/>
        <w:tblLayout w:type="fixed"/>
        <w:tblCellMar>
          <w:top w:w="0" w:type="dxa"/>
          <w:left w:w="108" w:type="dxa"/>
          <w:bottom w:w="0" w:type="dxa"/>
          <w:right w:w="108" w:type="dxa"/>
        </w:tblCellMar>
      </w:tblPr>
      <w:tblGrid>
        <w:gridCol w:w="1081"/>
        <w:gridCol w:w="351"/>
        <w:gridCol w:w="1587"/>
        <w:gridCol w:w="543"/>
        <w:gridCol w:w="1275"/>
        <w:gridCol w:w="330"/>
        <w:gridCol w:w="873"/>
        <w:gridCol w:w="1064"/>
        <w:gridCol w:w="491"/>
        <w:gridCol w:w="600"/>
        <w:gridCol w:w="731"/>
        <w:gridCol w:w="972"/>
      </w:tblGrid>
      <w:tr>
        <w:tblPrEx>
          <w:tblCellMar>
            <w:top w:w="0" w:type="dxa"/>
            <w:left w:w="108" w:type="dxa"/>
            <w:bottom w:w="0" w:type="dxa"/>
            <w:right w:w="108" w:type="dxa"/>
          </w:tblCellMar>
        </w:tblPrEx>
        <w:trPr>
          <w:trHeight w:val="574" w:hRule="exac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466"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szCs w:val="21"/>
                <w:lang w:eastAsia="zh-CN"/>
              </w:rPr>
            </w:pPr>
            <w:r>
              <w:rPr>
                <w:rFonts w:hint="eastAsia" w:ascii="宋体" w:hAnsi="宋体"/>
                <w:szCs w:val="21"/>
                <w:lang w:eastAsia="zh-CN"/>
              </w:rPr>
              <w:t>岳麓区市政设施维护中心专项项目</w:t>
            </w:r>
          </w:p>
        </w:tc>
      </w:tr>
      <w:tr>
        <w:tblPrEx>
          <w:tblCellMar>
            <w:top w:w="0" w:type="dxa"/>
            <w:left w:w="108" w:type="dxa"/>
            <w:bottom w:w="0" w:type="dxa"/>
            <w:right w:w="108" w:type="dxa"/>
          </w:tblCellMar>
        </w:tblPrEx>
        <w:trPr>
          <w:trHeight w:val="526" w:hRule="exac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6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szCs w:val="21"/>
                <w:lang w:eastAsia="zh-CN"/>
              </w:rPr>
            </w:pPr>
            <w:r>
              <w:rPr>
                <w:rFonts w:hint="eastAsia" w:ascii="宋体" w:hAnsi="宋体"/>
                <w:szCs w:val="21"/>
                <w:lang w:eastAsia="zh-CN"/>
              </w:rPr>
              <w:t>岳麓区城管局</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79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szCs w:val="21"/>
                <w:lang w:eastAsia="zh-CN"/>
              </w:rPr>
            </w:pPr>
            <w:r>
              <w:rPr>
                <w:rFonts w:hint="eastAsia" w:ascii="宋体" w:hAnsi="宋体"/>
                <w:szCs w:val="21"/>
                <w:lang w:eastAsia="zh-CN"/>
              </w:rPr>
              <w:t>岳麓区市政设施维护中心</w:t>
            </w:r>
          </w:p>
        </w:tc>
      </w:tr>
      <w:tr>
        <w:tblPrEx>
          <w:tblCellMar>
            <w:top w:w="0" w:type="dxa"/>
            <w:left w:w="108" w:type="dxa"/>
            <w:bottom w:w="0" w:type="dxa"/>
            <w:right w:w="108" w:type="dxa"/>
          </w:tblCellMar>
        </w:tblPrEx>
        <w:trPr>
          <w:trHeight w:val="483" w:hRule="exact"/>
          <w:jc w:val="center"/>
        </w:trPr>
        <w:tc>
          <w:tcPr>
            <w:tcW w:w="14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项目资金</w:t>
            </w:r>
            <w:r>
              <w:rPr>
                <w:rFonts w:hint="eastAsia" w:ascii="宋体" w:hAnsi="宋体"/>
                <w:szCs w:val="21"/>
              </w:rPr>
              <w:br w:type="textWrapping"/>
            </w:r>
            <w:r>
              <w:rPr>
                <w:rFonts w:hint="eastAsia" w:ascii="宋体" w:hAnsi="宋体"/>
                <w:szCs w:val="21"/>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2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4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4719.12</w:t>
            </w:r>
          </w:p>
        </w:tc>
        <w:tc>
          <w:tcPr>
            <w:tcW w:w="12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4719.12</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4575.31</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97%</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4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4719.12</w:t>
            </w:r>
          </w:p>
        </w:tc>
        <w:tc>
          <w:tcPr>
            <w:tcW w:w="12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4719.12</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4575.31</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97%</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4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4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676" w:hRule="exac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95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8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3515" w:hRule="exac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95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疏通管道污泥，保障污水的规范处理，促进水资源良性循环，保护江河生态环境。保障城市市政基础设施，为市民提供良好的市政环境，方便市民出行、生活、娱乐。</w:t>
            </w:r>
          </w:p>
        </w:tc>
        <w:tc>
          <w:tcPr>
            <w:tcW w:w="38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完成2020年岳麓区首批样板路口建设项目，重新划定机动车道、非机动车道交通标识标线，摊铺沥青罩面；完成了好家园小区提质改造项目、老咸嘉湖路（咸嘉湖路口-金星路口）等5个应急维护项目；清掏泄水井33548座，排水管网清淤61396米，外运淤泥990.6吨；</w:t>
            </w:r>
            <w:r>
              <w:rPr>
                <w:rFonts w:hint="eastAsia" w:ascii="宋体" w:hAnsi="宋体"/>
                <w:szCs w:val="21"/>
                <w:lang w:val="en-US" w:eastAsia="zh-CN"/>
              </w:rPr>
              <w:t>完成了龙王港流域18个排口截流整治项目，湘江北片区13个排口截流整治项目；</w:t>
            </w:r>
            <w:r>
              <w:rPr>
                <w:rFonts w:hint="eastAsia" w:ascii="宋体" w:hAnsi="宋体"/>
                <w:szCs w:val="21"/>
                <w:lang w:eastAsia="zh-CN"/>
              </w:rPr>
              <w:t>全年中心共接收“12345”市民服务热线工单858条、“微问政”信件7封、网格长解决网格问题20余个，处置率100%、回复100%、满意率98%。</w:t>
            </w:r>
          </w:p>
        </w:tc>
      </w:tr>
      <w:tr>
        <w:tblPrEx>
          <w:tblCellMar>
            <w:top w:w="0" w:type="dxa"/>
            <w:left w:w="108" w:type="dxa"/>
            <w:bottom w:w="0" w:type="dxa"/>
            <w:right w:w="108" w:type="dxa"/>
          </w:tblCellMar>
        </w:tblPrEx>
        <w:trPr>
          <w:trHeight w:val="1023" w:hRule="exact"/>
          <w:jc w:val="center"/>
        </w:trPr>
        <w:tc>
          <w:tcPr>
            <w:tcW w:w="1081"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r>
      <w:tr>
        <w:tblPrEx>
          <w:tblCellMar>
            <w:top w:w="0" w:type="dxa"/>
            <w:left w:w="108" w:type="dxa"/>
            <w:bottom w:w="0" w:type="dxa"/>
            <w:right w:w="108" w:type="dxa"/>
          </w:tblCellMar>
        </w:tblPrEx>
        <w:trPr>
          <w:trHeight w:val="962"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指标1：完成维护区域道路维护9</w:t>
            </w:r>
            <w:r>
              <w:rPr>
                <w:rFonts w:hint="eastAsia" w:ascii="宋体" w:hAnsi="宋体"/>
                <w:szCs w:val="21"/>
                <w:lang w:val="en-US" w:eastAsia="zh-CN"/>
              </w:rPr>
              <w:t>0</w:t>
            </w:r>
            <w:r>
              <w:rPr>
                <w:rFonts w:hint="eastAsia" w:ascii="宋体" w:hAnsi="宋体"/>
                <w:szCs w:val="21"/>
                <w:lang w:eastAsia="zh-CN"/>
              </w:rPr>
              <w:t>000平方米。</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道路维护9</w:t>
            </w:r>
            <w:r>
              <w:rPr>
                <w:rFonts w:hint="eastAsia" w:ascii="宋体" w:hAnsi="宋体"/>
                <w:szCs w:val="21"/>
                <w:lang w:val="en-US" w:eastAsia="zh-CN"/>
              </w:rPr>
              <w:t>0</w:t>
            </w:r>
            <w:r>
              <w:rPr>
                <w:rFonts w:hint="eastAsia" w:ascii="宋体" w:hAnsi="宋体"/>
                <w:szCs w:val="21"/>
                <w:lang w:eastAsia="zh-CN"/>
              </w:rPr>
              <w:t>000平方米</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完成摊铺沥青94662㎡</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2469"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指标1：及时验收，确保采购的材料符合相关维护标准；租赁办公楼、租赁维护用车辆和小型设备满足日常办公需要及日常维护需要；聘用人员保障日常维护和机关运行；保障机关、基地日常运行需要。</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val="en-US" w:eastAsia="zh-CN"/>
              </w:rPr>
              <w:t>质量达到国家质量标准</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val="en-US" w:eastAsia="zh-CN"/>
              </w:rPr>
              <w:t>质量达到国家质量标准</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791" w:hRule="exact"/>
          <w:jc w:val="center"/>
        </w:trPr>
        <w:tc>
          <w:tcPr>
            <w:tcW w:w="108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指标1：在</w:t>
            </w:r>
            <w:r>
              <w:rPr>
                <w:rFonts w:hint="eastAsia" w:ascii="宋体" w:hAnsi="宋体"/>
                <w:szCs w:val="21"/>
                <w:lang w:val="en-US" w:eastAsia="zh-CN"/>
              </w:rPr>
              <w:t>2020年完成</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在</w:t>
            </w:r>
            <w:r>
              <w:rPr>
                <w:rFonts w:hint="eastAsia" w:ascii="宋体" w:hAnsi="宋体"/>
                <w:szCs w:val="21"/>
                <w:lang w:val="en-US" w:eastAsia="zh-CN"/>
              </w:rPr>
              <w:t>2020年完成</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在</w:t>
            </w:r>
            <w:r>
              <w:rPr>
                <w:rFonts w:hint="eastAsia" w:ascii="宋体" w:hAnsi="宋体"/>
                <w:szCs w:val="21"/>
                <w:lang w:val="en-US" w:eastAsia="zh-CN"/>
              </w:rPr>
              <w:t>2020年完成</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2012" w:hRule="exact"/>
          <w:jc w:val="center"/>
        </w:trPr>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成本指标</w:t>
            </w:r>
          </w:p>
        </w:tc>
        <w:tc>
          <w:tcPr>
            <w:tcW w:w="2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指标1：控制采购价格在区财评核定价格内；严格依据合同金额支付，不超付；合理安排使用油料费，保证设备车辆运行安全，尽量减少不必要的维修支出。</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val="en-US" w:eastAsia="zh-CN"/>
              </w:rPr>
            </w:pPr>
            <w:r>
              <w:rPr>
                <w:rFonts w:hint="eastAsia" w:ascii="宋体" w:hAnsi="宋体"/>
                <w:szCs w:val="21"/>
                <w:lang w:eastAsia="zh-CN"/>
              </w:rPr>
              <w:t>严格依据合同金额支付，不超付</w:t>
            </w:r>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val="en-US" w:eastAsia="zh-CN"/>
              </w:rPr>
            </w:pPr>
            <w:r>
              <w:rPr>
                <w:rFonts w:hint="eastAsia" w:ascii="宋体" w:hAnsi="宋体"/>
                <w:szCs w:val="21"/>
                <w:lang w:eastAsia="zh-CN"/>
              </w:rPr>
              <w:t>严格依据合同金额支付，未超付</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12.5</w:t>
            </w: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2006" w:hRule="exact"/>
          <w:jc w:val="center"/>
        </w:trPr>
        <w:tc>
          <w:tcPr>
            <w:tcW w:w="1081"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经济效益</w:t>
            </w:r>
          </w:p>
          <w:p>
            <w:pPr>
              <w:widowControl/>
              <w:spacing w:line="240" w:lineRule="exact"/>
              <w:jc w:val="center"/>
              <w:rPr>
                <w:rFonts w:hint="eastAsia" w:ascii="宋体" w:hAnsi="宋体"/>
                <w:szCs w:val="21"/>
                <w:lang w:eastAsia="zh-CN"/>
              </w:rPr>
            </w:pPr>
            <w:r>
              <w:rPr>
                <w:rFonts w:hint="eastAsia" w:ascii="宋体" w:hAnsi="宋体"/>
                <w:szCs w:val="21"/>
                <w:lang w:eastAsia="zh-CN"/>
              </w:rPr>
              <w:t>指标</w:t>
            </w:r>
          </w:p>
        </w:tc>
        <w:tc>
          <w:tcPr>
            <w:tcW w:w="2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指标1：完善城市交通网，排水管网，为城市经济发展提供良好的交通环境和生活环境</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val="en-US" w:eastAsia="zh-CN"/>
              </w:rPr>
            </w:pPr>
            <w:r>
              <w:rPr>
                <w:rFonts w:hint="eastAsia" w:ascii="宋体" w:hAnsi="宋体"/>
                <w:szCs w:val="21"/>
                <w:lang w:val="en-US" w:eastAsia="zh-CN"/>
              </w:rPr>
              <w:t>完善城市交通网</w:t>
            </w:r>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val="en-US" w:eastAsia="zh-CN"/>
              </w:rPr>
            </w:pPr>
            <w:r>
              <w:rPr>
                <w:rFonts w:hint="eastAsia" w:ascii="宋体" w:hAnsi="宋体"/>
                <w:szCs w:val="21"/>
                <w:lang w:eastAsia="zh-CN"/>
              </w:rPr>
              <w:t>完成2020年岳麓区首批样板路口建设项目，重新划定机动车道、非机动车道交通标识标线，摊铺沥青罩面。</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2536"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社会效益</w:t>
            </w:r>
          </w:p>
          <w:p>
            <w:pPr>
              <w:widowControl/>
              <w:spacing w:line="240" w:lineRule="exact"/>
              <w:jc w:val="center"/>
              <w:rPr>
                <w:rFonts w:hint="eastAsia" w:ascii="宋体" w:hAnsi="宋体"/>
                <w:szCs w:val="21"/>
                <w:lang w:eastAsia="zh-CN"/>
              </w:rPr>
            </w:pPr>
            <w:r>
              <w:rPr>
                <w:rFonts w:hint="eastAsia" w:ascii="宋体" w:hAnsi="宋体"/>
                <w:szCs w:val="21"/>
                <w:lang w:eastAsia="zh-CN"/>
              </w:rPr>
              <w:t>指标</w:t>
            </w:r>
          </w:p>
        </w:tc>
        <w:tc>
          <w:tcPr>
            <w:tcW w:w="2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指标1：做好日常维护，保障日常生活出行，利用有限的资源，开展更多公益工作，精心铺排部署，抓好环境综合整治，制定应急预案，处置应急事件，保障市民出行安全。</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val="en-US" w:eastAsia="zh-CN"/>
              </w:rPr>
              <w:t>高质量处理好关系居民生产生活的应急事件</w:t>
            </w:r>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完成了好家园小区提质改造项目、老咸嘉湖路（咸嘉湖路口-金星路口）等5个应急维护项目，急民生之所急，做好服务群众工作</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1431"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生态效益</w:t>
            </w:r>
          </w:p>
          <w:p>
            <w:pPr>
              <w:widowControl/>
              <w:spacing w:line="240" w:lineRule="exact"/>
              <w:jc w:val="center"/>
              <w:rPr>
                <w:rFonts w:hint="eastAsia" w:ascii="宋体" w:hAnsi="宋体"/>
                <w:szCs w:val="21"/>
                <w:lang w:eastAsia="zh-CN"/>
              </w:rPr>
            </w:pPr>
            <w:r>
              <w:rPr>
                <w:rFonts w:hint="eastAsia" w:ascii="宋体" w:hAnsi="宋体"/>
                <w:szCs w:val="21"/>
                <w:lang w:eastAsia="zh-CN"/>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指标1：优化市政环境、减少水污染、保护生物多样性</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val="en-US" w:eastAsia="zh-CN"/>
              </w:rPr>
              <w:t>清掏淤泥，保护生态环境</w:t>
            </w:r>
          </w:p>
        </w:tc>
        <w:tc>
          <w:tcPr>
            <w:tcW w:w="1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val="en-US" w:eastAsia="zh-CN"/>
              </w:rPr>
            </w:pPr>
            <w:r>
              <w:rPr>
                <w:rFonts w:hint="eastAsia" w:ascii="宋体" w:hAnsi="宋体"/>
                <w:szCs w:val="21"/>
                <w:lang w:eastAsia="zh-CN"/>
              </w:rPr>
              <w:t>清掏泄水井33548座，排水管网清淤61396米，外运淤泥990.6吨</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1472"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指标1：进一步优化城市居住环境，促进生态环境可持续发展，提高城市居民满意度、幸福</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val="en-US" w:eastAsia="zh-CN"/>
              </w:rPr>
              <w:t>整治污水，促进生态可持续发展</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val="en-US" w:eastAsia="zh-CN"/>
              </w:rPr>
              <w:t>完成了龙王港流域18个排口截流整治项目，湘江北片区13个排口截流整治项目</w:t>
            </w:r>
            <w:r>
              <w:rPr>
                <w:rFonts w:hint="eastAsia" w:ascii="宋体" w:hAnsi="宋体"/>
                <w:szCs w:val="21"/>
                <w:lang w:eastAsia="zh-CN"/>
              </w:rPr>
              <w:t>。</w:t>
            </w:r>
          </w:p>
          <w:p>
            <w:pPr>
              <w:widowControl/>
              <w:spacing w:line="240" w:lineRule="exact"/>
              <w:jc w:val="center"/>
              <w:rPr>
                <w:rFonts w:hint="default" w:ascii="宋体" w:hAnsi="宋体"/>
                <w:szCs w:val="21"/>
                <w:lang w:val="en-US" w:eastAsia="zh-CN"/>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7.5</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3012" w:hRule="exact"/>
          <w:jc w:val="center"/>
        </w:trPr>
        <w:tc>
          <w:tcPr>
            <w:tcW w:w="108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指标1：争取市民满意度达到90%以上</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争取市民满意度达到90%以上</w:t>
            </w:r>
          </w:p>
        </w:tc>
        <w:tc>
          <w:tcPr>
            <w:tcW w:w="1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eastAsia="zh-CN"/>
              </w:rPr>
            </w:pPr>
            <w:r>
              <w:rPr>
                <w:rFonts w:hint="eastAsia" w:ascii="宋体" w:hAnsi="宋体"/>
                <w:szCs w:val="21"/>
                <w:lang w:eastAsia="zh-CN"/>
              </w:rPr>
              <w:t>全年中心共接收“12345”市民服务热线工单858条、“微问政”信件7封、网格长解决网格问题20余个，处置率100%、回复100%、满意率98%，全年无一工单超时</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10</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10</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无</w:t>
            </w:r>
          </w:p>
        </w:tc>
      </w:tr>
      <w:tr>
        <w:tblPrEx>
          <w:tblCellMar>
            <w:top w:w="0" w:type="dxa"/>
            <w:left w:w="108" w:type="dxa"/>
            <w:bottom w:w="0" w:type="dxa"/>
            <w:right w:w="108" w:type="dxa"/>
          </w:tblCellMar>
        </w:tblPrEx>
        <w:trPr>
          <w:trHeight w:val="736" w:hRule="exact"/>
          <w:jc w:val="center"/>
        </w:trPr>
        <w:tc>
          <w:tcPr>
            <w:tcW w:w="7595"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9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jc w:val="center"/>
        <w:rPr>
          <w:rFonts w:ascii="Times New Roman" w:hAnsi="Times New Roman" w:eastAsia="方正小标宋简体"/>
          <w:b/>
          <w:bCs/>
          <w:color w:val="000000"/>
          <w:sz w:val="36"/>
          <w:szCs w:val="44"/>
        </w:rPr>
      </w:pPr>
      <w:r>
        <w:rPr>
          <w:rFonts w:ascii="宋体" w:hAnsi="宋体" w:eastAsia="仿宋_GB2312"/>
          <w:sz w:val="32"/>
          <w:szCs w:val="32"/>
        </w:rPr>
        <w:br w:type="page"/>
      </w:r>
      <w:r>
        <w:rPr>
          <w:rFonts w:hint="eastAsia" w:ascii="Times New Roman" w:hAnsi="Times New Roman" w:eastAsia="方正小标宋简体"/>
          <w:color w:val="000000"/>
          <w:sz w:val="36"/>
          <w:szCs w:val="44"/>
          <w:lang w:eastAsia="zh-CN"/>
        </w:rPr>
        <w:t>岳麓区市政设施维护</w:t>
      </w:r>
      <w:r>
        <w:rPr>
          <w:rFonts w:ascii="Times New Roman" w:hAnsi="Times New Roman" w:eastAsia="方正小标宋简体"/>
          <w:color w:val="000000"/>
          <w:sz w:val="36"/>
          <w:szCs w:val="44"/>
        </w:rPr>
        <w:t>项目支出绩效评价自评报告</w:t>
      </w:r>
    </w:p>
    <w:p>
      <w:pPr>
        <w:spacing w:line="579" w:lineRule="exact"/>
        <w:outlineLvl w:val="0"/>
        <w:rPr>
          <w:rFonts w:ascii="Times New Roman" w:hAnsi="Times New Roman" w:eastAsia="仿宋_GB2312"/>
          <w:b/>
          <w:bCs/>
          <w:color w:val="000000"/>
          <w:sz w:val="30"/>
          <w:szCs w:val="30"/>
        </w:rPr>
      </w:pPr>
    </w:p>
    <w:p>
      <w:pPr>
        <w:spacing w:line="579" w:lineRule="exact"/>
        <w:ind w:firstLine="600" w:firstLineChars="200"/>
        <w:outlineLvl w:val="0"/>
        <w:rPr>
          <w:rFonts w:hint="eastAsia" w:ascii="Times New Roman" w:hAnsi="Times New Roman" w:eastAsia="黑体"/>
          <w:bCs/>
          <w:color w:val="000000"/>
          <w:sz w:val="30"/>
          <w:szCs w:val="30"/>
          <w:lang w:eastAsia="zh-CN"/>
        </w:rPr>
      </w:pPr>
      <w:r>
        <w:rPr>
          <w:rFonts w:ascii="Times New Roman" w:hAnsi="Times New Roman" w:eastAsia="黑体"/>
          <w:bCs/>
          <w:color w:val="000000"/>
          <w:sz w:val="30"/>
          <w:szCs w:val="30"/>
        </w:rPr>
        <w:t>一、</w:t>
      </w:r>
      <w:r>
        <w:rPr>
          <w:rFonts w:hint="eastAsia" w:ascii="Times New Roman" w:hAnsi="Times New Roman" w:eastAsia="黑体"/>
          <w:bCs/>
          <w:color w:val="000000"/>
          <w:sz w:val="30"/>
          <w:szCs w:val="30"/>
          <w:lang w:eastAsia="zh-CN"/>
        </w:rPr>
        <w:t>基本情况</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（一）项目单位基本情况。</w:t>
      </w:r>
    </w:p>
    <w:p>
      <w:pPr>
        <w:spacing w:line="55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rPr>
        <w:t>岳麓区市政设施维护中心为财政差额拨款正科级公益一类事业单位，预算管理形式为市、区两级差额拨款。现有编制人数86人，目前实有在职人员6</w:t>
      </w:r>
      <w:r>
        <w:rPr>
          <w:rFonts w:hint="eastAsia" w:ascii="宋体" w:hAnsi="宋体" w:eastAsia="仿宋_GB2312"/>
          <w:sz w:val="32"/>
          <w:szCs w:val="32"/>
          <w:lang w:val="en-US" w:eastAsia="zh-CN"/>
        </w:rPr>
        <w:t>7</w:t>
      </w:r>
      <w:r>
        <w:rPr>
          <w:rFonts w:hint="eastAsia" w:ascii="宋体" w:hAnsi="宋体" w:eastAsia="仿宋_GB2312"/>
          <w:sz w:val="32"/>
          <w:szCs w:val="32"/>
        </w:rPr>
        <w:t>人，离退休人员5</w:t>
      </w:r>
      <w:r>
        <w:rPr>
          <w:rFonts w:hint="eastAsia" w:ascii="宋体" w:hAnsi="宋体" w:eastAsia="仿宋_GB2312"/>
          <w:sz w:val="32"/>
          <w:szCs w:val="32"/>
          <w:lang w:val="en-US" w:eastAsia="zh-CN"/>
        </w:rPr>
        <w:t>9</w:t>
      </w:r>
      <w:r>
        <w:rPr>
          <w:rFonts w:hint="eastAsia" w:ascii="宋体" w:hAnsi="宋体" w:eastAsia="仿宋_GB2312"/>
          <w:sz w:val="32"/>
          <w:szCs w:val="32"/>
        </w:rPr>
        <w:t>人，政府雇员2人，临聘人员</w:t>
      </w:r>
      <w:r>
        <w:rPr>
          <w:rFonts w:hint="eastAsia" w:ascii="宋体" w:hAnsi="宋体" w:eastAsia="仿宋_GB2312"/>
          <w:sz w:val="32"/>
          <w:szCs w:val="32"/>
          <w:lang w:val="en-US" w:eastAsia="zh-CN"/>
        </w:rPr>
        <w:t>98</w:t>
      </w:r>
      <w:r>
        <w:rPr>
          <w:rFonts w:hint="eastAsia" w:ascii="宋体" w:hAnsi="宋体" w:eastAsia="仿宋_GB2312"/>
          <w:sz w:val="32"/>
          <w:szCs w:val="32"/>
        </w:rPr>
        <w:t>人。</w:t>
      </w:r>
      <w:r>
        <w:rPr>
          <w:rFonts w:hint="eastAsia" w:ascii="宋体" w:hAnsi="宋体" w:eastAsia="仿宋_GB2312"/>
          <w:sz w:val="32"/>
          <w:szCs w:val="32"/>
          <w:lang w:val="en-US" w:eastAsia="zh-CN"/>
        </w:rPr>
        <w:t>我中心现有内设机构12个，分别是</w:t>
      </w:r>
      <w:r>
        <w:rPr>
          <w:rFonts w:hint="eastAsia" w:ascii="仿宋_GB2312" w:eastAsia="仿宋_GB2312"/>
          <w:sz w:val="32"/>
          <w:szCs w:val="32"/>
        </w:rPr>
        <w:t>办公室、政工科、财务科、路政管理科、工程技术科、供应保障科、洋学片区维护管理所、大科城片区维护管理所、梅溪湖片区维护管理所、市府片区维护管理所、综合维护科、排水运行科</w:t>
      </w:r>
      <w:r>
        <w:rPr>
          <w:rFonts w:hint="eastAsia" w:ascii="宋体" w:hAnsi="宋体" w:eastAsia="仿宋_GB2312"/>
          <w:sz w:val="32"/>
          <w:szCs w:val="32"/>
          <w:lang w:val="en-US" w:eastAsia="zh-CN"/>
        </w:rPr>
        <w:t>。</w:t>
      </w:r>
      <w:r>
        <w:rPr>
          <w:rFonts w:hint="eastAsia" w:ascii="宋体" w:hAnsi="宋体" w:eastAsia="仿宋_GB2312"/>
          <w:sz w:val="32"/>
          <w:szCs w:val="32"/>
        </w:rPr>
        <w:t>负责全区主次干道（含桥梁、隧道）的日常维护、路政管理、管网清浚及城区防涝排渍等工作</w:t>
      </w:r>
      <w:r>
        <w:rPr>
          <w:rFonts w:hint="eastAsia" w:ascii="宋体" w:hAnsi="宋体" w:eastAsia="仿宋_GB2312"/>
          <w:sz w:val="32"/>
          <w:szCs w:val="32"/>
          <w:lang w:eastAsia="zh-CN"/>
        </w:rPr>
        <w:t>。</w:t>
      </w:r>
    </w:p>
    <w:p>
      <w:pPr>
        <w:widowControl/>
        <w:shd w:val="clear" w:color="auto" w:fill="FFFFFF"/>
        <w:spacing w:before="210" w:after="210" w:line="23" w:lineRule="atLeast"/>
        <w:ind w:firstLine="640" w:firstLineChars="200"/>
        <w:jc w:val="left"/>
        <w:rPr>
          <w:rFonts w:hint="eastAsia" w:ascii="宋体" w:hAnsi="宋体" w:eastAsia="仿宋_GB2312"/>
          <w:sz w:val="32"/>
          <w:szCs w:val="32"/>
          <w:lang w:eastAsia="zh-CN"/>
        </w:rPr>
      </w:pPr>
      <w:r>
        <w:rPr>
          <w:rFonts w:hint="eastAsia" w:ascii="宋体" w:hAnsi="宋体" w:eastAsia="仿宋_GB2312"/>
          <w:sz w:val="32"/>
          <w:szCs w:val="32"/>
        </w:rPr>
        <w:t>（二）</w:t>
      </w:r>
      <w:r>
        <w:rPr>
          <w:rFonts w:hint="eastAsia" w:ascii="宋体" w:hAnsi="宋体" w:eastAsia="仿宋_GB2312"/>
          <w:sz w:val="32"/>
          <w:szCs w:val="32"/>
          <w:lang w:eastAsia="zh-CN"/>
        </w:rPr>
        <w:t>项目绩效目标</w:t>
      </w:r>
    </w:p>
    <w:p>
      <w:pPr>
        <w:widowControl/>
        <w:shd w:val="clear" w:color="auto" w:fill="FFFFFF"/>
        <w:spacing w:before="210" w:after="210" w:line="23" w:lineRule="atLeast"/>
        <w:ind w:firstLine="640" w:firstLineChars="200"/>
        <w:jc w:val="left"/>
      </w:pPr>
      <w:r>
        <w:rPr>
          <w:rFonts w:hint="eastAsia" w:ascii="宋体" w:hAnsi="宋体" w:eastAsia="仿宋_GB2312"/>
          <w:sz w:val="32"/>
          <w:szCs w:val="32"/>
        </w:rPr>
        <w:t>20</w:t>
      </w:r>
      <w:r>
        <w:rPr>
          <w:rFonts w:hint="eastAsia" w:ascii="宋体" w:hAnsi="宋体" w:eastAsia="仿宋_GB2312"/>
          <w:sz w:val="32"/>
          <w:szCs w:val="32"/>
          <w:lang w:val="en-US" w:eastAsia="zh-CN"/>
        </w:rPr>
        <w:t>20</w:t>
      </w:r>
      <w:r>
        <w:rPr>
          <w:rFonts w:hint="eastAsia" w:ascii="宋体" w:hAnsi="宋体" w:eastAsia="仿宋_GB2312"/>
          <w:sz w:val="32"/>
          <w:szCs w:val="32"/>
        </w:rPr>
        <w:t>年绩效目标为对辖区内道路进行高效管理和维护，对辖区内人行道进行高效管理和维护，对辖区内排水管网进行高效管理和维护</w:t>
      </w:r>
    </w:p>
    <w:p>
      <w:pPr>
        <w:spacing w:line="579" w:lineRule="exact"/>
        <w:ind w:firstLine="600" w:firstLineChars="200"/>
        <w:outlineLvl w:val="0"/>
        <w:rPr>
          <w:rFonts w:hint="eastAsia" w:ascii="Times New Roman" w:hAnsi="Times New Roman" w:eastAsia="黑体"/>
          <w:bCs/>
          <w:color w:val="000000"/>
          <w:sz w:val="30"/>
          <w:szCs w:val="30"/>
          <w:highlight w:val="none"/>
          <w:lang w:eastAsia="zh-CN"/>
        </w:rPr>
      </w:pPr>
      <w:r>
        <w:rPr>
          <w:rFonts w:hint="eastAsia" w:ascii="Times New Roman" w:hAnsi="Times New Roman" w:eastAsia="黑体"/>
          <w:bCs/>
          <w:color w:val="000000"/>
          <w:sz w:val="30"/>
          <w:szCs w:val="30"/>
          <w:highlight w:val="none"/>
        </w:rPr>
        <w:t>二</w:t>
      </w:r>
      <w:r>
        <w:rPr>
          <w:rFonts w:ascii="Times New Roman" w:hAnsi="Times New Roman" w:eastAsia="黑体"/>
          <w:bCs/>
          <w:color w:val="000000"/>
          <w:sz w:val="30"/>
          <w:szCs w:val="30"/>
          <w:highlight w:val="none"/>
        </w:rPr>
        <w:t>、</w:t>
      </w:r>
      <w:r>
        <w:rPr>
          <w:rFonts w:hint="eastAsia" w:ascii="Times New Roman" w:hAnsi="Times New Roman" w:eastAsia="黑体"/>
          <w:bCs/>
          <w:color w:val="000000"/>
          <w:sz w:val="30"/>
          <w:szCs w:val="30"/>
          <w:highlight w:val="none"/>
          <w:lang w:eastAsia="zh-CN"/>
        </w:rPr>
        <w:t>绩效评价工作开展情况</w:t>
      </w:r>
    </w:p>
    <w:p>
      <w:pPr>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（一）项目组织情况分析。</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rPr>
        <w:t>我中心</w:t>
      </w:r>
      <w:r>
        <w:rPr>
          <w:rFonts w:hint="eastAsia" w:ascii="宋体" w:hAnsi="宋体" w:eastAsia="仿宋_GB2312"/>
          <w:sz w:val="32"/>
          <w:szCs w:val="32"/>
          <w:lang w:eastAsia="zh-CN"/>
        </w:rPr>
        <w:t>按照</w:t>
      </w:r>
      <w:r>
        <w:rPr>
          <w:rFonts w:hint="eastAsia" w:ascii="宋体" w:hAnsi="宋体" w:eastAsia="仿宋_GB2312"/>
          <w:sz w:val="32"/>
          <w:szCs w:val="32"/>
        </w:rPr>
        <w:t>相关项目按照文件进行招投标，全年按要求高效完成项目目标。采购维护道路面积948.08万平方米、维护排水管网1011.46公里所需的维护材料，为维护工作提供物质保障</w:t>
      </w:r>
      <w:r>
        <w:rPr>
          <w:rFonts w:hint="eastAsia" w:ascii="宋体" w:hAnsi="宋体" w:eastAsia="仿宋_GB2312"/>
          <w:sz w:val="32"/>
          <w:szCs w:val="32"/>
          <w:lang w:eastAsia="zh-CN"/>
        </w:rPr>
        <w:t>；租赁电动车、货车、应急设备租赁，</w:t>
      </w:r>
      <w:r>
        <w:rPr>
          <w:rFonts w:hint="eastAsia" w:ascii="宋体" w:hAnsi="宋体" w:eastAsia="仿宋_GB2312"/>
          <w:sz w:val="32"/>
          <w:szCs w:val="32"/>
        </w:rPr>
        <w:t>及时考核确保租赁的车辆和设备能正常运行、满足维护需要</w:t>
      </w:r>
      <w:r>
        <w:rPr>
          <w:rFonts w:hint="eastAsia" w:ascii="宋体" w:hAnsi="宋体" w:eastAsia="仿宋_GB2312"/>
          <w:sz w:val="32"/>
          <w:szCs w:val="32"/>
          <w:lang w:eastAsia="zh-CN"/>
        </w:rPr>
        <w:t>，</w:t>
      </w:r>
      <w:r>
        <w:rPr>
          <w:rFonts w:hint="eastAsia" w:ascii="宋体" w:hAnsi="宋体" w:eastAsia="仿宋_GB2312"/>
          <w:sz w:val="32"/>
          <w:szCs w:val="32"/>
        </w:rPr>
        <w:t>租赁诚兴园4、5、6楼办公楼满足日常办公需要</w:t>
      </w:r>
      <w:r>
        <w:rPr>
          <w:rFonts w:hint="eastAsia" w:ascii="宋体" w:hAnsi="宋体" w:eastAsia="仿宋_GB2312"/>
          <w:sz w:val="32"/>
          <w:szCs w:val="32"/>
          <w:lang w:eastAsia="zh-CN"/>
        </w:rPr>
        <w:t>；采购十三个标段民工队劳务，采购民工队劳务200人以上，</w:t>
      </w:r>
      <w:r>
        <w:rPr>
          <w:rFonts w:hint="eastAsia" w:ascii="宋体" w:hAnsi="宋体" w:eastAsia="仿宋_GB2312"/>
          <w:sz w:val="32"/>
          <w:szCs w:val="32"/>
        </w:rPr>
        <w:t>确保民工队人员符合日常维护需要</w:t>
      </w:r>
      <w:r>
        <w:rPr>
          <w:rFonts w:hint="eastAsia" w:ascii="宋体" w:hAnsi="宋体" w:eastAsia="仿宋_GB2312"/>
          <w:sz w:val="32"/>
          <w:szCs w:val="32"/>
          <w:lang w:eastAsia="zh-CN"/>
        </w:rPr>
        <w:t>；2020年聘用临聘人员为</w:t>
      </w:r>
      <w:r>
        <w:rPr>
          <w:rFonts w:hint="eastAsia" w:ascii="宋体" w:hAnsi="宋体" w:eastAsia="仿宋_GB2312"/>
          <w:sz w:val="32"/>
          <w:szCs w:val="32"/>
          <w:lang w:val="en-US" w:eastAsia="zh-CN"/>
        </w:rPr>
        <w:t>99</w:t>
      </w:r>
      <w:r>
        <w:rPr>
          <w:rFonts w:hint="eastAsia" w:ascii="宋体" w:hAnsi="宋体" w:eastAsia="仿宋_GB2312"/>
          <w:sz w:val="32"/>
          <w:szCs w:val="32"/>
          <w:lang w:eastAsia="zh-CN"/>
        </w:rPr>
        <w:t>人，保障日常维护和机关运行；设备燃修经费，该项资金充分保障设备运行，适应维护任务需求；日常运行费保障机关、基地日常运行需要；建设项目包含电梯工程、道路划线、办公综合管理系统，保障项目达到合格标准以上，有效投入使用。</w:t>
      </w:r>
    </w:p>
    <w:p>
      <w:pPr>
        <w:numPr>
          <w:ilvl w:val="0"/>
          <w:numId w:val="1"/>
        </w:num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项目管理情况分析</w:t>
      </w:r>
    </w:p>
    <w:p>
      <w:pPr>
        <w:spacing w:line="600" w:lineRule="exact"/>
        <w:ind w:firstLine="640" w:firstLineChars="200"/>
        <w:outlineLvl w:val="0"/>
        <w:rPr>
          <w:rFonts w:hint="eastAsia" w:ascii="Times New Roman" w:hAnsi="Times New Roman" w:eastAsia="仿宋_GB2312"/>
          <w:sz w:val="32"/>
          <w:szCs w:val="32"/>
        </w:rPr>
      </w:pPr>
      <w:r>
        <w:rPr>
          <w:rFonts w:hint="default" w:ascii="宋体" w:hAnsi="宋体" w:eastAsia="仿宋_GB2312"/>
          <w:sz w:val="32"/>
          <w:szCs w:val="32"/>
          <w:lang w:val="en-US" w:eastAsia="zh-CN"/>
        </w:rPr>
        <w:t>我</w:t>
      </w:r>
      <w:r>
        <w:rPr>
          <w:rFonts w:hint="eastAsia" w:ascii="宋体" w:hAnsi="宋体" w:eastAsia="仿宋_GB2312"/>
          <w:sz w:val="32"/>
          <w:szCs w:val="32"/>
          <w:lang w:val="en-US" w:eastAsia="zh-CN"/>
        </w:rPr>
        <w:t>中心</w:t>
      </w:r>
      <w:r>
        <w:rPr>
          <w:rFonts w:hint="default" w:ascii="宋体" w:hAnsi="宋体" w:eastAsia="仿宋_GB2312"/>
          <w:sz w:val="32"/>
          <w:szCs w:val="32"/>
          <w:lang w:val="en-US" w:eastAsia="zh-CN"/>
        </w:rPr>
        <w:t>建立了完善的</w:t>
      </w:r>
      <w:r>
        <w:rPr>
          <w:rFonts w:hint="eastAsia" w:ascii="宋体" w:hAnsi="宋体" w:eastAsia="仿宋_GB2312"/>
          <w:sz w:val="32"/>
          <w:szCs w:val="32"/>
          <w:lang w:val="en-US" w:eastAsia="zh-CN"/>
        </w:rPr>
        <w:t>维护</w:t>
      </w:r>
      <w:r>
        <w:rPr>
          <w:rFonts w:hint="default" w:ascii="宋体" w:hAnsi="宋体" w:eastAsia="仿宋_GB2312"/>
          <w:sz w:val="32"/>
          <w:szCs w:val="32"/>
          <w:lang w:val="en-US" w:eastAsia="zh-CN"/>
        </w:rPr>
        <w:t>项目管理制度，以及专项资金管理办法，收支两条线，专款专用，项目资金执行使用到位。</w:t>
      </w:r>
      <w:r>
        <w:rPr>
          <w:rFonts w:hint="eastAsia" w:ascii="Times New Roman" w:hAnsi="Times New Roman" w:eastAsia="仿宋_GB2312"/>
          <w:sz w:val="32"/>
          <w:szCs w:val="32"/>
        </w:rPr>
        <w:t>项目资金使用严格按照审批程序办理、操作规范。达到政府采购要求的项目已进行政府采购。</w:t>
      </w:r>
    </w:p>
    <w:p>
      <w:pPr>
        <w:spacing w:line="579" w:lineRule="exact"/>
        <w:ind w:firstLine="602" w:firstLineChars="200"/>
        <w:outlineLvl w:val="0"/>
        <w:rPr>
          <w:rFonts w:ascii="Times New Roman" w:hAnsi="Times New Roman" w:eastAsia="黑体"/>
          <w:b/>
          <w:bCs w:val="0"/>
          <w:color w:val="000000"/>
          <w:sz w:val="30"/>
          <w:szCs w:val="30"/>
          <w:highlight w:val="none"/>
        </w:rPr>
      </w:pPr>
      <w:r>
        <w:rPr>
          <w:rFonts w:hint="eastAsia" w:ascii="Times New Roman" w:hAnsi="Times New Roman" w:eastAsia="黑体"/>
          <w:b/>
          <w:bCs w:val="0"/>
          <w:color w:val="000000"/>
          <w:sz w:val="30"/>
          <w:szCs w:val="30"/>
          <w:highlight w:val="none"/>
        </w:rPr>
        <w:t>三</w:t>
      </w:r>
      <w:r>
        <w:rPr>
          <w:rFonts w:ascii="Times New Roman" w:hAnsi="Times New Roman" w:eastAsia="黑体"/>
          <w:b/>
          <w:bCs w:val="0"/>
          <w:color w:val="000000"/>
          <w:sz w:val="30"/>
          <w:szCs w:val="30"/>
          <w:highlight w:val="none"/>
        </w:rPr>
        <w:t>、项目主要绩效情况</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2020年我中心的整体绩效目标为：创造性地开展绿色化市政、品质化市政建设；为市民群众提供优质的市政服务，进一步提升广大人民群众对市政工作的满意度；加强对老旧城区和主要道路下水管改造、疏浚、防护，完成对区下达的堵点改造计划。</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（2）项目绩效目标完成情况分析</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经济性：提升城市防涝能力，减少洪灾经济损失；增加材料行业的收入，促进经济发放；增加就业，促进经济发展。</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效率性：完善基础设施，保障城市居民便捷出行。</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有效性：疏通管道淤泥、保障路面平整，便捷城市交通。</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可持续性：进一步优化城市居住环境，提高城市居民幸福感</w:t>
      </w:r>
    </w:p>
    <w:p>
      <w:pPr>
        <w:spacing w:line="579" w:lineRule="exact"/>
        <w:ind w:firstLine="600" w:firstLineChars="200"/>
        <w:outlineLvl w:val="0"/>
        <w:rPr>
          <w:rFonts w:ascii="Times New Roman" w:hAnsi="Times New Roman" w:eastAsia="黑体"/>
          <w:bCs/>
          <w:color w:val="000000"/>
          <w:sz w:val="30"/>
          <w:szCs w:val="30"/>
        </w:rPr>
      </w:pPr>
      <w:r>
        <w:rPr>
          <w:rFonts w:hint="eastAsia" w:ascii="Times New Roman" w:hAnsi="Times New Roman" w:eastAsia="黑体"/>
          <w:bCs/>
          <w:color w:val="000000"/>
          <w:sz w:val="30"/>
          <w:szCs w:val="30"/>
        </w:rPr>
        <w:t>四</w:t>
      </w:r>
      <w:r>
        <w:rPr>
          <w:rFonts w:ascii="Times New Roman" w:hAnsi="Times New Roman" w:eastAsia="黑体"/>
          <w:bCs/>
          <w:color w:val="000000"/>
          <w:sz w:val="30"/>
          <w:szCs w:val="30"/>
        </w:rPr>
        <w:t>、主要经验及做法、存在主要问题</w:t>
      </w:r>
    </w:p>
    <w:p>
      <w:pPr>
        <w:pStyle w:val="8"/>
        <w:spacing w:before="0" w:beforeAutospacing="0" w:after="0" w:afterAutospacing="0" w:line="560" w:lineRule="exact"/>
        <w:ind w:firstLine="480" w:firstLineChars="150"/>
        <w:rPr>
          <w:rFonts w:hint="eastAsia" w:ascii="宋体" w:hAnsi="宋体" w:eastAsia="仿宋_GB2312"/>
          <w:kern w:val="2"/>
          <w:sz w:val="32"/>
          <w:szCs w:val="32"/>
          <w:lang w:val="en-US" w:eastAsia="zh-CN" w:bidi="ar-SA"/>
        </w:rPr>
      </w:pPr>
      <w:r>
        <w:rPr>
          <w:rFonts w:hint="eastAsia" w:ascii="宋体" w:hAnsi="宋体" w:eastAsia="仿宋_GB2312"/>
          <w:kern w:val="2"/>
          <w:sz w:val="32"/>
          <w:szCs w:val="32"/>
          <w:lang w:val="en-US" w:eastAsia="zh-CN" w:bidi="ar-SA"/>
        </w:rPr>
        <w:t>（一）主要经验及做法</w:t>
      </w:r>
    </w:p>
    <w:p>
      <w:pPr>
        <w:pStyle w:val="8"/>
        <w:spacing w:before="0" w:beforeAutospacing="0" w:after="0" w:afterAutospacing="0" w:line="560" w:lineRule="exact"/>
        <w:ind w:firstLine="480" w:firstLineChars="150"/>
        <w:rPr>
          <w:rFonts w:hint="eastAsia" w:ascii="宋体" w:hAnsi="宋体" w:eastAsia="仿宋_GB2312"/>
          <w:kern w:val="2"/>
          <w:sz w:val="32"/>
          <w:szCs w:val="32"/>
          <w:lang w:val="en" w:eastAsia="zh-CN" w:bidi="ar-SA"/>
        </w:rPr>
      </w:pPr>
      <w:r>
        <w:rPr>
          <w:rFonts w:hint="eastAsia" w:ascii="宋体" w:hAnsi="宋体" w:eastAsia="仿宋_GB2312"/>
          <w:kern w:val="2"/>
          <w:sz w:val="32"/>
          <w:szCs w:val="32"/>
          <w:lang w:val="en" w:eastAsia="zh-CN" w:bidi="ar-SA"/>
        </w:rPr>
        <w:t>（</w:t>
      </w:r>
      <w:r>
        <w:rPr>
          <w:rFonts w:hint="eastAsia" w:ascii="宋体" w:hAnsi="宋体" w:eastAsia="仿宋_GB2312"/>
          <w:kern w:val="2"/>
          <w:sz w:val="32"/>
          <w:szCs w:val="32"/>
          <w:lang w:val="en-US" w:eastAsia="zh-CN" w:bidi="ar-SA"/>
        </w:rPr>
        <w:t>1</w:t>
      </w:r>
      <w:r>
        <w:rPr>
          <w:rFonts w:hint="eastAsia" w:ascii="宋体" w:hAnsi="宋体" w:eastAsia="仿宋_GB2312"/>
          <w:kern w:val="2"/>
          <w:sz w:val="32"/>
          <w:szCs w:val="32"/>
          <w:lang w:val="en" w:eastAsia="zh-CN" w:bidi="ar-SA"/>
        </w:rPr>
        <w:t>）着力维护处置，提升品质“精度”</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kern w:val="2"/>
          <w:sz w:val="32"/>
          <w:szCs w:val="32"/>
          <w:lang w:val="en" w:eastAsia="zh-CN" w:bidi="ar-SA"/>
        </w:rPr>
        <w:t>一是推进日常维护精细化。根据</w:t>
      </w:r>
      <w:r>
        <w:rPr>
          <w:rFonts w:hint="eastAsia" w:ascii="宋体" w:hAnsi="宋体" w:eastAsia="仿宋_GB2312"/>
          <w:kern w:val="2"/>
          <w:sz w:val="32"/>
          <w:szCs w:val="32"/>
          <w:lang w:val="en-US" w:eastAsia="zh-CN" w:bidi="ar-SA"/>
        </w:rPr>
        <w:t>中心</w:t>
      </w:r>
      <w:r>
        <w:rPr>
          <w:rFonts w:hint="eastAsia" w:ascii="宋体" w:hAnsi="宋体" w:eastAsia="仿宋_GB2312"/>
          <w:sz w:val="32"/>
          <w:szCs w:val="32"/>
          <w:lang w:val="en-US" w:eastAsia="zh-CN"/>
        </w:rPr>
        <w:t>维护责任范围与工作实际，</w:t>
      </w:r>
      <w:r>
        <w:rPr>
          <w:rFonts w:hint="eastAsia" w:ascii="宋体" w:hAnsi="宋体" w:eastAsia="仿宋_GB2312"/>
          <w:sz w:val="32"/>
          <w:szCs w:val="32"/>
          <w:lang w:val="en" w:eastAsia="zh-CN"/>
        </w:rPr>
        <w:t>实行一周一计划、一例会、一总结的“三个一”模式，有计划、分步骤的维护与管理，以确保维护标准和品质。全年共处置数字化案卷8003条，主动巡查处置28388条，</w:t>
      </w:r>
      <w:r>
        <w:rPr>
          <w:rFonts w:hint="eastAsia" w:ascii="宋体" w:hAnsi="宋体" w:eastAsia="仿宋_GB2312"/>
          <w:sz w:val="32"/>
          <w:szCs w:val="32"/>
          <w:lang w:val="en-US" w:eastAsia="zh-CN"/>
        </w:rPr>
        <w:t>摊铺沥青94662㎡，人行道板维护20057㎡，安装更换障碍柱、麻石球（葫芦球）、U型杆9107根（个），更换平侧石1651套米。根据区政府安排部署，完成了好家园小区提质改造项目、老咸嘉湖路（咸嘉湖路口-金星路口）等5个应急维护项目，急民生之所急，做好服务群众工作。</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二是推进防涝排渍体系化。完善制定《2020年城区防涝排渍工作应急预案》，于岳麓科技文化园地下车库、西湖文化园、梅溪湖东湖等地组织了不同风险级别的防汛应急实地演练；加强城区市政排水管网的日常清淤维护工作，全年共更换、调整、提升各类井座1738座，清掏泄水井33548座，排水管网清淤61396米，外运淤泥990.6吨；推进全区11处易渍点“台账式”整治，已完成白鹤咀教师村等7处易渍点的改造；开展应急救援，根据预警要求，共处置内涝险情约73处，累计出动应急抢险人员约2487人次，出动排水应急单元、大型排涝车、运输车辆等应急抢险设备615台。</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三是推进文明创建时效化。为全面落实全国文明城市总测评迎检工作，中心全员上阵，上下一心，建立台账，分解责任，限时整改，做到整改一处、巩固一处。创建期间，共维护道路2575㎡，整治人行道1856㎡，平侧石50套米，提升井座7座，加装更换障碍设施47根（个），清掏泄水井1849座，管网冲洗3400米，清掏淤泥29.4吨，在规定时间内实现了市政类工作不丢分、得高分的工作目标。</w:t>
      </w:r>
    </w:p>
    <w:p>
      <w:pPr>
        <w:spacing w:line="600" w:lineRule="exact"/>
        <w:ind w:firstLine="640" w:firstLineChars="200"/>
        <w:rPr>
          <w:rFonts w:hint="eastAsia" w:ascii="宋体" w:hAnsi="宋体" w:eastAsia="仿宋_GB2312"/>
          <w:sz w:val="32"/>
          <w:szCs w:val="32"/>
          <w:lang w:val="en" w:eastAsia="zh-CN"/>
        </w:rPr>
      </w:pPr>
      <w:r>
        <w:rPr>
          <w:rFonts w:hint="eastAsia" w:ascii="宋体" w:hAnsi="宋体" w:eastAsia="仿宋_GB2312"/>
          <w:sz w:val="32"/>
          <w:szCs w:val="32"/>
          <w:lang w:val="en" w:eastAsia="zh-CN"/>
        </w:rPr>
        <w:t>（</w:t>
      </w:r>
      <w:r>
        <w:rPr>
          <w:rFonts w:hint="eastAsia" w:ascii="宋体" w:hAnsi="宋体" w:eastAsia="仿宋_GB2312"/>
          <w:sz w:val="32"/>
          <w:szCs w:val="32"/>
          <w:lang w:val="en-US" w:eastAsia="zh-CN"/>
        </w:rPr>
        <w:t>2</w:t>
      </w:r>
      <w:r>
        <w:rPr>
          <w:rFonts w:hint="eastAsia" w:ascii="宋体" w:hAnsi="宋体" w:eastAsia="仿宋_GB2312"/>
          <w:sz w:val="32"/>
          <w:szCs w:val="32"/>
          <w:lang w:val="en" w:eastAsia="zh-CN"/>
        </w:rPr>
        <w:t>）着力管理质量，提升服务“温度”</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 w:eastAsia="zh-CN"/>
        </w:rPr>
        <w:t>一是推进路政管理便民化。</w:t>
      </w:r>
      <w:r>
        <w:rPr>
          <w:rFonts w:hint="eastAsia" w:ascii="宋体" w:hAnsi="宋体" w:eastAsia="仿宋_GB2312"/>
          <w:sz w:val="32"/>
          <w:szCs w:val="32"/>
          <w:lang w:val="en-US" w:eastAsia="zh-CN"/>
        </w:rPr>
        <w:t>优化营商环境，在严把资料审查关的同时，做到材料清单简洁，对事项前置审批意见时限进行缩减，由原来的10个工作日压缩至3个工作日；加强路面巡查，巡查人员上路率达到93%，制止违章无证占道、挖掘施工32起，突出重点抓典型查处违章顶管施工12起。2020年，制止违章无证占道、挖掘施工32起，突出重点抓典型查处违章顶管施工12起，办理管辖范围内临时占用城市道路许可前置许可意见416起，挖掘城市道路前置许可355起，协同特勤中队查处市政类执法案卷19起。</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 w:eastAsia="zh-CN"/>
        </w:rPr>
        <w:t>二是推进诉求处置高效化。</w:t>
      </w:r>
      <w:r>
        <w:rPr>
          <w:rFonts w:hint="eastAsia" w:ascii="宋体" w:hAnsi="宋体" w:eastAsia="仿宋_GB2312"/>
          <w:sz w:val="32"/>
          <w:szCs w:val="32"/>
          <w:lang w:val="en-US" w:eastAsia="zh-CN"/>
        </w:rPr>
        <w:t>坚持一以贯之的为民初心，对“12345”市民服务热线、“微问政”、“智慧岳麓”等网格化智能政务平台实行24小时值班值守，确保问题处置的高质高效。全年中心共接收“12345”市民服务热线工单858条、“微问政”信件7封、网格长解决网格问题20余个，处置率100%、回复100%、满意率98%，全年无一工单超时。</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 w:eastAsia="zh-CN"/>
        </w:rPr>
        <w:t>三是推进内部管理规范化。公文流转加速度，提高办文效率,推动工作进程,无疑是中心健康快速运转的重要保证。2020年，中心共收文976件，发文237件，积极履行了协调、服务职能，发挥参谋助手作用；加强内部工作管理，</w:t>
      </w:r>
      <w:r>
        <w:rPr>
          <w:rFonts w:hint="eastAsia" w:ascii="宋体" w:hAnsi="宋体" w:eastAsia="仿宋_GB2312"/>
          <w:sz w:val="32"/>
          <w:szCs w:val="32"/>
          <w:lang w:val="en-US" w:eastAsia="zh-CN"/>
        </w:rPr>
        <w:t>结合工作实际出台了《岳麓区市政设施维护中心维护业务考核办法》、《岳麓区市政设施维护中心租赁车辆、设备考核制度》、《岳麓区市政设施维护中心内部控制手册》等</w:t>
      </w:r>
      <w:r>
        <w:rPr>
          <w:rFonts w:hint="eastAsia" w:ascii="宋体" w:hAnsi="宋体" w:eastAsia="仿宋_GB2312"/>
          <w:sz w:val="32"/>
          <w:szCs w:val="32"/>
          <w:lang w:val="en" w:eastAsia="zh-CN"/>
        </w:rPr>
        <w:t>，并邀请了第三方会计事务所开展内部审计工作。做好媒体宣传，全年共上传政务信息46篇，被人民日报、长沙晚报、指尖岳麓等报道4篇，提高了人民群众对市政工作的知晓率、支持率和满意率。</w:t>
      </w:r>
    </w:p>
    <w:p>
      <w:pPr>
        <w:numPr>
          <w:ilvl w:val="0"/>
          <w:numId w:val="0"/>
        </w:num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（二）存在的问题及原因</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（1）缺乏专项资金，道路亟待大中修</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当前，岳麓区各城区主次干道均达到10年的使用年限，已不同程度的出现翻浆、网裂、沉陷等各种病害。由于缺乏道路大中修专项资金，中心仅能依靠日常性维护对道路病害进行整治，无能从根本上治理，从而大大削弱了道路的通行能力、行车舒适度，缩短了道路的使用寿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（2）技术力量不足，制约品质提升</w:t>
      </w:r>
    </w:p>
    <w:p>
      <w:pPr>
        <w:spacing w:line="600" w:lineRule="exact"/>
        <w:ind w:firstLine="640" w:firstLineChars="20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首先，由于老市政人的陆续退休、新市政人的业务不熟、经验不足，使得中心专业技术人员不足；其次，现有专业维护设备不足、逐步老化、工艺陈旧，使得中心的维护工艺滞后、维护品质不高；再次，城区面积扩大、维护量激增与专业技术人员少、机械设备不足，给日常巡查、管理与维护工作带来一定的困难，束缚了办事效率的提升。</w:t>
      </w:r>
    </w:p>
    <w:p>
      <w:pPr>
        <w:numPr>
          <w:ilvl w:val="0"/>
          <w:numId w:val="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改进措施和有关建议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一方面精心计划，合理安排维护作业降低维护支出，科学节约维护成本；另一方面对于应急处突保障能力建设所需的各类设备采购优先保障，为处理日常路面、排水维护及应急维护任务提高良好的设备保障；三是积极培养市政年轻人才，鼓励以老带新，做好传帮带工作，为市政发展做好人才储备。</w:t>
      </w:r>
    </w:p>
    <w:p>
      <w:pPr>
        <w:spacing w:line="579" w:lineRule="exact"/>
        <w:ind w:firstLine="600" w:firstLineChars="200"/>
        <w:rPr>
          <w:rFonts w:ascii="Times New Roman" w:hAnsi="Times New Roman" w:eastAsia="黑体"/>
          <w:bCs/>
          <w:color w:val="000000"/>
          <w:sz w:val="30"/>
          <w:szCs w:val="30"/>
          <w:highlight w:val="none"/>
        </w:rPr>
      </w:pPr>
      <w:r>
        <w:rPr>
          <w:rFonts w:hint="eastAsia" w:ascii="Times New Roman" w:hAnsi="Times New Roman" w:eastAsia="黑体"/>
          <w:bCs/>
          <w:color w:val="000000"/>
          <w:sz w:val="30"/>
          <w:szCs w:val="30"/>
          <w:highlight w:val="none"/>
        </w:rPr>
        <w:t>六、</w:t>
      </w:r>
      <w:r>
        <w:rPr>
          <w:rFonts w:ascii="Times New Roman" w:hAnsi="Times New Roman" w:eastAsia="黑体"/>
          <w:bCs/>
          <w:color w:val="000000"/>
          <w:sz w:val="30"/>
          <w:szCs w:val="30"/>
          <w:highlight w:val="none"/>
        </w:rPr>
        <w:t>绩效评价结果应用建议</w:t>
      </w:r>
    </w:p>
    <w:p>
      <w:pPr>
        <w:spacing w:line="579"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建议将项目绩效评价结果应用于</w:t>
      </w:r>
      <w:r>
        <w:rPr>
          <w:rFonts w:ascii="Times New Roman" w:hAnsi="Times New Roman" w:eastAsia="仿宋_GB2312"/>
          <w:sz w:val="32"/>
          <w:szCs w:val="32"/>
        </w:rPr>
        <w:t>以后年度预算安排、评价结果公开等</w:t>
      </w:r>
      <w:r>
        <w:rPr>
          <w:rFonts w:hint="eastAsia" w:ascii="Times New Roman" w:hAnsi="Times New Roman" w:eastAsia="仿宋_GB2312"/>
          <w:sz w:val="32"/>
          <w:szCs w:val="32"/>
          <w:lang w:eastAsia="zh-CN"/>
        </w:rPr>
        <w:t>。</w:t>
      </w:r>
    </w:p>
    <w:p>
      <w:pPr>
        <w:spacing w:line="579" w:lineRule="exact"/>
        <w:ind w:firstLine="600" w:firstLineChars="200"/>
        <w:outlineLvl w:val="0"/>
        <w:rPr>
          <w:rFonts w:ascii="Times New Roman" w:hAnsi="Times New Roman" w:eastAsia="黑体"/>
          <w:bCs/>
          <w:color w:val="000000"/>
          <w:sz w:val="30"/>
          <w:szCs w:val="30"/>
        </w:rPr>
      </w:pPr>
      <w:r>
        <w:rPr>
          <w:rFonts w:hint="eastAsia" w:ascii="Times New Roman" w:hAnsi="Times New Roman" w:eastAsia="黑体"/>
          <w:bCs/>
          <w:color w:val="000000"/>
          <w:sz w:val="30"/>
          <w:szCs w:val="30"/>
        </w:rPr>
        <w:t>七</w:t>
      </w:r>
      <w:r>
        <w:rPr>
          <w:rFonts w:ascii="Times New Roman" w:hAnsi="Times New Roman" w:eastAsia="黑体"/>
          <w:bCs/>
          <w:color w:val="000000"/>
          <w:sz w:val="30"/>
          <w:szCs w:val="30"/>
        </w:rPr>
        <w:t>、</w:t>
      </w:r>
      <w:r>
        <w:rPr>
          <w:rFonts w:ascii="Times New Roman" w:hAnsi="Times New Roman" w:eastAsia="黑体"/>
          <w:bCs/>
          <w:color w:val="000000"/>
          <w:sz w:val="30"/>
          <w:szCs w:val="30"/>
          <w:highlight w:val="none"/>
        </w:rPr>
        <w:t>自评综合情况及评价结论</w:t>
      </w:r>
    </w:p>
    <w:p>
      <w:pPr>
        <w:spacing w:line="579" w:lineRule="exact"/>
        <w:outlineLvl w:val="0"/>
        <w:rPr>
          <w:rFonts w:ascii="Times New Roman" w:hAnsi="Times New Roman" w:eastAsia="仿宋_GB2312"/>
          <w:sz w:val="32"/>
          <w:szCs w:val="32"/>
        </w:rPr>
      </w:pPr>
      <w:r>
        <w:rPr>
          <w:rFonts w:ascii="Times New Roman" w:hAnsi="Times New Roman" w:eastAsia="黑体"/>
          <w:bCs/>
          <w:color w:val="000000"/>
          <w:sz w:val="30"/>
          <w:szCs w:val="30"/>
        </w:rPr>
        <w:t xml:space="preserve">    </w:t>
      </w:r>
      <w:r>
        <w:rPr>
          <w:rFonts w:ascii="Times New Roman" w:hAnsi="Times New Roman" w:eastAsia="仿宋_GB2312"/>
          <w:sz w:val="32"/>
          <w:szCs w:val="32"/>
        </w:rPr>
        <w:t>自评分数90（含）以上，评价等级为“优”；</w:t>
      </w:r>
    </w:p>
    <w:p>
      <w:pPr>
        <w:spacing w:line="579" w:lineRule="exact"/>
        <w:ind w:firstLine="600" w:firstLineChars="200"/>
        <w:outlineLvl w:val="0"/>
        <w:rPr>
          <w:rFonts w:ascii="Times New Roman" w:hAnsi="Times New Roman" w:eastAsia="黑体"/>
          <w:bCs/>
          <w:color w:val="000000"/>
          <w:sz w:val="30"/>
          <w:szCs w:val="30"/>
        </w:rPr>
      </w:pPr>
      <w:r>
        <w:rPr>
          <w:rFonts w:hint="eastAsia" w:ascii="Times New Roman" w:hAnsi="Times New Roman" w:eastAsia="黑体"/>
          <w:bCs/>
          <w:color w:val="000000"/>
          <w:sz w:val="30"/>
          <w:szCs w:val="30"/>
        </w:rPr>
        <w:t>八</w:t>
      </w:r>
      <w:r>
        <w:rPr>
          <w:rFonts w:ascii="Times New Roman" w:hAnsi="Times New Roman" w:eastAsia="黑体"/>
          <w:bCs/>
          <w:color w:val="000000"/>
          <w:sz w:val="30"/>
          <w:szCs w:val="30"/>
        </w:rPr>
        <w:t>、其他需要说明的情况</w:t>
      </w:r>
    </w:p>
    <w:p>
      <w:pPr>
        <w:ind w:firstLine="640" w:firstLineChars="200"/>
        <w:rPr>
          <w:rFonts w:hint="eastAsia"/>
        </w:rPr>
      </w:pPr>
      <w:r>
        <w:rPr>
          <w:rFonts w:hint="eastAsia" w:ascii="Times New Roman" w:hAnsi="Times New Roman" w:eastAsia="仿宋_GB2312"/>
          <w:sz w:val="32"/>
          <w:szCs w:val="32"/>
        </w:rPr>
        <w:t>无</w:t>
      </w:r>
    </w:p>
    <w:p>
      <w:pPr>
        <w:spacing w:line="600" w:lineRule="exact"/>
        <w:rPr>
          <w:rFonts w:hint="eastAsia" w:ascii="仿宋" w:hAnsi="仿宋" w:eastAsia="仿宋" w:cs="仿宋"/>
          <w:sz w:val="36"/>
          <w:szCs w:val="36"/>
        </w:rPr>
      </w:pPr>
    </w:p>
    <w:p>
      <w:pPr>
        <w:spacing w:line="600" w:lineRule="exact"/>
        <w:rPr>
          <w:rFonts w:hint="eastAsia" w:ascii="宋体" w:hAnsi="宋体" w:eastAsia="黑体" w:cs="黑体"/>
          <w:sz w:val="28"/>
          <w:szCs w:val="28"/>
        </w:rPr>
      </w:pPr>
      <w:r>
        <w:rPr>
          <w:rFonts w:hint="eastAsia" w:ascii="宋体" w:hAnsi="宋体" w:eastAsia="黑体" w:cs="黑体"/>
          <w:sz w:val="28"/>
          <w:szCs w:val="28"/>
        </w:rPr>
        <w:t>附件3</w:t>
      </w:r>
    </w:p>
    <w:p>
      <w:pPr>
        <w:spacing w:line="600" w:lineRule="exact"/>
        <w:jc w:val="center"/>
        <w:rPr>
          <w:rFonts w:hint="eastAsia" w:ascii="宋体" w:hAnsi="宋体" w:eastAsia="方正小标宋简体"/>
          <w:sz w:val="42"/>
          <w:szCs w:val="42"/>
        </w:rPr>
      </w:pPr>
    </w:p>
    <w:p>
      <w:pPr>
        <w:spacing w:line="600" w:lineRule="exact"/>
        <w:jc w:val="center"/>
        <w:rPr>
          <w:rFonts w:hint="eastAsia" w:ascii="宋体" w:hAnsi="宋体" w:eastAsia="方正小标宋简体"/>
          <w:sz w:val="42"/>
          <w:szCs w:val="42"/>
        </w:rPr>
      </w:pP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岳麓区20</w:t>
      </w:r>
      <w:r>
        <w:rPr>
          <w:rFonts w:hint="eastAsia" w:ascii="宋体" w:hAnsi="宋体" w:eastAsia="方正小标宋简体"/>
          <w:sz w:val="46"/>
          <w:szCs w:val="46"/>
          <w:u w:val="single"/>
        </w:rPr>
        <w:t xml:space="preserve"> </w:t>
      </w:r>
      <w:r>
        <w:rPr>
          <w:rFonts w:hint="eastAsia" w:ascii="宋体" w:hAnsi="宋体" w:eastAsia="方正小标宋简体"/>
          <w:sz w:val="46"/>
          <w:szCs w:val="46"/>
          <w:u w:val="single"/>
          <w:lang w:val="en-US" w:eastAsia="zh-CN"/>
        </w:rPr>
        <w:t>20</w:t>
      </w:r>
      <w:r>
        <w:rPr>
          <w:rFonts w:hint="eastAsia" w:ascii="宋体" w:hAnsi="宋体" w:eastAsia="方正小标宋简体"/>
          <w:sz w:val="46"/>
          <w:szCs w:val="46"/>
          <w:u w:val="single"/>
        </w:rPr>
        <w:t xml:space="preserve"> </w:t>
      </w:r>
      <w:r>
        <w:rPr>
          <w:rFonts w:hint="eastAsia" w:ascii="宋体" w:hAnsi="宋体" w:eastAsia="方正小标宋简体"/>
          <w:sz w:val="46"/>
          <w:szCs w:val="46"/>
        </w:rPr>
        <w:t>年度部门（单位）整体支出</w:t>
      </w: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56"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岳麓区市政设施维护中心</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708001</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 xml:space="preserve">部门（单位）评价组   </w:t>
      </w: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spacing w:line="348" w:lineRule="auto"/>
        <w:ind w:firstLine="3648" w:firstLineChars="1140"/>
        <w:rPr>
          <w:rFonts w:hint="eastAsia" w:ascii="宋体" w:hAnsi="宋体" w:eastAsia="仿宋_GB2312"/>
          <w:sz w:val="32"/>
        </w:rPr>
      </w:pP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3648" w:firstLineChars="1140"/>
        <w:rPr>
          <w:rFonts w:hint="eastAsia" w:ascii="宋体" w:hAnsi="宋体" w:eastAsia="仿宋_GB2312"/>
          <w:sz w:val="32"/>
        </w:rPr>
      </w:pPr>
    </w:p>
    <w:p>
      <w:pPr>
        <w:spacing w:line="348" w:lineRule="auto"/>
        <w:ind w:firstLine="3648" w:firstLineChars="1140"/>
        <w:rPr>
          <w:rFonts w:hint="eastAsia" w:ascii="仿宋" w:hAnsi="仿宋" w:eastAsia="仿宋" w:cs="仿宋"/>
          <w:kern w:val="0"/>
          <w:sz w:val="40"/>
          <w:szCs w:val="40"/>
        </w:rPr>
      </w:pPr>
      <w:r>
        <w:rPr>
          <w:rFonts w:hint="eastAsia" w:ascii="宋体" w:hAnsi="宋体" w:eastAsia="仿宋_GB2312"/>
          <w:sz w:val="32"/>
        </w:rPr>
        <w:t>报告日期：</w:t>
      </w:r>
      <w:r>
        <w:rPr>
          <w:rFonts w:hint="eastAsia" w:ascii="宋体" w:hAnsi="宋体" w:eastAsia="仿宋_GB2312"/>
          <w:sz w:val="32"/>
          <w:lang w:val="en-US" w:eastAsia="zh-CN"/>
        </w:rPr>
        <w:t>2021</w:t>
      </w:r>
      <w:r>
        <w:rPr>
          <w:rFonts w:hint="eastAsia" w:ascii="宋体" w:hAnsi="宋体" w:eastAsia="仿宋_GB2312"/>
          <w:sz w:val="32"/>
        </w:rPr>
        <w:t>年</w:t>
      </w:r>
      <w:r>
        <w:rPr>
          <w:rFonts w:hint="eastAsia" w:ascii="宋体" w:hAnsi="宋体" w:eastAsia="仿宋_GB2312"/>
          <w:sz w:val="32"/>
          <w:lang w:val="en-US" w:eastAsia="zh-CN"/>
        </w:rPr>
        <w:t>2</w:t>
      </w:r>
      <w:r>
        <w:rPr>
          <w:rFonts w:hint="eastAsia" w:ascii="宋体" w:hAnsi="宋体" w:eastAsia="仿宋_GB2312"/>
          <w:sz w:val="32"/>
        </w:rPr>
        <w:t>月</w:t>
      </w:r>
      <w:r>
        <w:rPr>
          <w:rFonts w:hint="eastAsia" w:ascii="宋体" w:hAnsi="宋体" w:eastAsia="仿宋_GB2312"/>
          <w:sz w:val="32"/>
          <w:lang w:val="en-US" w:eastAsia="zh-CN"/>
        </w:rPr>
        <w:t>22</w:t>
      </w:r>
      <w:r>
        <w:rPr>
          <w:rFonts w:hint="eastAsia" w:ascii="宋体" w:hAnsi="宋体" w:eastAsia="仿宋_GB2312"/>
          <w:sz w:val="32"/>
        </w:rPr>
        <w:t xml:space="preserve"> 日</w:t>
      </w:r>
    </w:p>
    <w:p>
      <w:pPr>
        <w:jc w:val="center"/>
        <w:rPr>
          <w:rFonts w:hint="eastAsia" w:ascii="方正小标宋_GBK" w:hAnsi="宋体" w:eastAsia="方正小标宋_GBK" w:cs="黑体"/>
          <w:sz w:val="44"/>
          <w:szCs w:val="44"/>
          <w:lang w:eastAsia="zh-CN"/>
        </w:rPr>
      </w:pPr>
      <w:bookmarkStart w:id="0" w:name="_GoBack"/>
      <w:bookmarkEnd w:id="0"/>
      <w:r>
        <w:rPr>
          <w:rFonts w:hint="eastAsia" w:ascii="方正小标宋_GBK" w:hAnsi="宋体" w:eastAsia="方正小标宋_GBK" w:cs="黑体"/>
          <w:sz w:val="44"/>
          <w:szCs w:val="44"/>
          <w:lang w:eastAsia="zh-CN"/>
        </w:rPr>
        <w:t>20</w:t>
      </w:r>
      <w:r>
        <w:rPr>
          <w:rFonts w:hint="eastAsia" w:ascii="方正小标宋_GBK" w:hAnsi="宋体" w:eastAsia="方正小标宋_GBK" w:cs="黑体"/>
          <w:sz w:val="44"/>
          <w:szCs w:val="44"/>
          <w:lang w:val="en-US" w:eastAsia="zh-CN"/>
        </w:rPr>
        <w:t>20</w:t>
      </w:r>
      <w:r>
        <w:rPr>
          <w:rFonts w:hint="eastAsia" w:ascii="方正小标宋_GBK" w:hAnsi="宋体" w:eastAsia="方正小标宋_GBK" w:cs="黑体"/>
          <w:sz w:val="44"/>
          <w:szCs w:val="44"/>
          <w:lang w:eastAsia="zh-CN"/>
        </w:rPr>
        <w:t>年度长沙市岳麓区市政设施维护中心</w:t>
      </w:r>
    </w:p>
    <w:p>
      <w:pPr>
        <w:jc w:val="center"/>
        <w:rPr>
          <w:rFonts w:hint="eastAsia" w:ascii="方正小标宋_GBK" w:hAnsi="宋体" w:eastAsia="方正小标宋_GBK" w:cs="黑体"/>
          <w:sz w:val="44"/>
          <w:szCs w:val="44"/>
        </w:rPr>
      </w:pPr>
      <w:r>
        <w:rPr>
          <w:rFonts w:hint="eastAsia" w:ascii="方正小标宋_GBK" w:hAnsi="宋体" w:eastAsia="方正小标宋_GBK" w:cs="黑体"/>
          <w:sz w:val="44"/>
          <w:szCs w:val="44"/>
        </w:rPr>
        <w:t>部门整体支出绩效评价报告</w:t>
      </w:r>
    </w:p>
    <w:p>
      <w:pPr>
        <w:spacing w:line="440" w:lineRule="exact"/>
        <w:ind w:firstLine="640" w:firstLineChars="200"/>
        <w:rPr>
          <w:rFonts w:hint="eastAsia" w:ascii="宋体" w:hAnsi="宋体" w:eastAsia="仿宋_GB2312"/>
          <w:sz w:val="32"/>
          <w:szCs w:val="32"/>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一、部门（单位）概况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spacing w:line="55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rPr>
        <w:t>岳麓区市政</w:t>
      </w:r>
      <w:r>
        <w:rPr>
          <w:rFonts w:hint="eastAsia" w:ascii="宋体" w:hAnsi="宋体" w:eastAsia="仿宋_GB2312"/>
          <w:sz w:val="32"/>
          <w:szCs w:val="32"/>
          <w:lang w:eastAsia="zh-CN"/>
        </w:rPr>
        <w:t>设施维护中心</w:t>
      </w:r>
      <w:r>
        <w:rPr>
          <w:rFonts w:hint="eastAsia" w:ascii="宋体" w:hAnsi="宋体" w:eastAsia="仿宋_GB2312"/>
          <w:sz w:val="32"/>
          <w:szCs w:val="32"/>
        </w:rPr>
        <w:t>为</w:t>
      </w:r>
      <w:r>
        <w:rPr>
          <w:rFonts w:hint="eastAsia" w:ascii="宋体" w:hAnsi="宋体" w:eastAsia="仿宋_GB2312"/>
          <w:sz w:val="32"/>
          <w:szCs w:val="32"/>
          <w:lang w:val="en-US" w:eastAsia="zh-CN"/>
        </w:rPr>
        <w:t>财政差额拨款</w:t>
      </w:r>
      <w:r>
        <w:rPr>
          <w:rFonts w:hint="eastAsia" w:ascii="宋体" w:hAnsi="宋体" w:eastAsia="仿宋_GB2312"/>
          <w:sz w:val="32"/>
          <w:szCs w:val="32"/>
        </w:rPr>
        <w:t>正科级公益一类事业单位，预算管理形式为市、区两级差额拨款</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现有编制人数86人，目前实有在职人员67人，离退休人员59人，政府雇员2人，临聘人员98人。我中心现有内设机构12个，分别是</w:t>
      </w:r>
      <w:r>
        <w:rPr>
          <w:rFonts w:hint="eastAsia" w:ascii="仿宋_GB2312" w:eastAsia="仿宋_GB2312"/>
          <w:sz w:val="32"/>
          <w:szCs w:val="32"/>
        </w:rPr>
        <w:t>办公室、政工科、财务科、路政管理科、工程技术科、供应保障科、洋学片区维护管理所、大科城片区维护管理所、梅溪湖片区维护管理所、市府片区维护管理所、综合维护科、排水运行科</w:t>
      </w:r>
      <w:r>
        <w:rPr>
          <w:rFonts w:hint="eastAsia" w:ascii="宋体" w:hAnsi="宋体" w:eastAsia="仿宋_GB2312"/>
          <w:sz w:val="32"/>
          <w:szCs w:val="32"/>
          <w:lang w:val="en-US" w:eastAsia="zh-CN"/>
        </w:rPr>
        <w:t>。</w:t>
      </w:r>
      <w:r>
        <w:rPr>
          <w:rFonts w:hint="eastAsia" w:ascii="宋体" w:hAnsi="宋体" w:eastAsia="仿宋_GB2312"/>
          <w:sz w:val="32"/>
          <w:szCs w:val="32"/>
        </w:rPr>
        <w:t>负责全区主次干道（含桥梁、隧道）的日常维护、路政管理、管网清浚及城区防涝排渍等工作</w:t>
      </w:r>
      <w:r>
        <w:rPr>
          <w:rFonts w:hint="eastAsia" w:ascii="宋体" w:hAnsi="宋体" w:eastAsia="仿宋_GB2312"/>
          <w:sz w:val="32"/>
          <w:szCs w:val="32"/>
          <w:lang w:eastAsia="zh-CN"/>
        </w:rPr>
        <w:t>。</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eastAsia="zh-CN"/>
        </w:rPr>
        <w:t>（二）</w:t>
      </w:r>
      <w:r>
        <w:rPr>
          <w:rFonts w:hint="eastAsia" w:ascii="宋体" w:hAnsi="宋体" w:eastAsia="仿宋_GB2312"/>
          <w:sz w:val="32"/>
          <w:szCs w:val="32"/>
        </w:rPr>
        <w:t>部门（单位）整体支出规模、使用方向和主要内容、涉及范围等</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基本支出是为保障单位机构正常运转、完成日常工作任务而发生的各项支出，包括用于基本工资、津贴补贴等人员经费以及办公费、印刷费、水电费、办公设备购置等日常公用经费。</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项目支出是指单位为完成特定行政工作任务或事业发展目标而发生的支出，包括日常运行经费、办公设备采购、设备燃修经费、临聘人员专用经费、租赁费、民工队经费、专用材料费、其他经费等。</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（一）基本支出</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2020年我中心基本支出2079.79</w:t>
      </w:r>
      <w:r>
        <w:rPr>
          <w:rFonts w:hint="eastAsia" w:ascii="宋体" w:hAnsi="宋体" w:eastAsia="仿宋_GB2312"/>
          <w:sz w:val="32"/>
          <w:szCs w:val="32"/>
          <w:lang w:eastAsia="zh-CN"/>
        </w:rPr>
        <w:t>万</w:t>
      </w:r>
      <w:r>
        <w:rPr>
          <w:rFonts w:hint="eastAsia" w:ascii="宋体" w:hAnsi="宋体" w:eastAsia="仿宋_GB2312"/>
          <w:sz w:val="32"/>
          <w:szCs w:val="32"/>
          <w:lang w:val="en-US" w:eastAsia="zh-CN"/>
        </w:rPr>
        <w:t>元，系为保障单位机构正常运转、完成日常工作任务而发生的各项支出，主要包括基本工资、津贴补贴等人员经费；办公费、印刷费、水电费、办公设备购置等日常公用经费；民工队劳务采购经费、设备燃修经费、专用材料经费、租赁经费、其他专用经费等维护经费。</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eastAsia="zh-CN"/>
        </w:rPr>
        <w:t>2020年</w:t>
      </w:r>
      <w:r>
        <w:rPr>
          <w:rFonts w:hint="eastAsia" w:ascii="宋体" w:hAnsi="宋体" w:eastAsia="仿宋_GB2312"/>
          <w:sz w:val="32"/>
          <w:szCs w:val="32"/>
        </w:rPr>
        <w:t>“三公”经费决算数为10万元，其中：公务接待费决算数0万元。公务用车购置及运行费决算数10万元，较年初预算减少9万元，下降47.37%，较上年决算数增加</w:t>
      </w:r>
      <w:r>
        <w:rPr>
          <w:rFonts w:hint="eastAsia" w:ascii="宋体" w:hAnsi="宋体" w:eastAsia="仿宋_GB2312"/>
          <w:sz w:val="32"/>
          <w:szCs w:val="32"/>
          <w:lang w:val="en-US" w:eastAsia="zh-CN"/>
        </w:rPr>
        <w:t>0</w:t>
      </w:r>
      <w:r>
        <w:rPr>
          <w:rFonts w:hint="eastAsia" w:ascii="宋体" w:hAnsi="宋体" w:eastAsia="仿宋_GB2312"/>
          <w:sz w:val="32"/>
          <w:szCs w:val="32"/>
        </w:rPr>
        <w:t>万元。因公出国（境）决算数0万元。</w:t>
      </w:r>
      <w:r>
        <w:rPr>
          <w:rFonts w:hint="eastAsia" w:ascii="宋体" w:hAnsi="宋体" w:eastAsia="仿宋_GB2312"/>
          <w:sz w:val="32"/>
          <w:szCs w:val="32"/>
          <w:lang w:eastAsia="zh-CN"/>
        </w:rPr>
        <w:t>2020年</w:t>
      </w:r>
      <w:r>
        <w:rPr>
          <w:rFonts w:hint="eastAsia" w:ascii="宋体" w:hAnsi="宋体" w:eastAsia="仿宋_GB2312"/>
          <w:sz w:val="32"/>
          <w:szCs w:val="32"/>
        </w:rPr>
        <w:t>“三公经费”较上年变化的原因主要是：一是公务接待费较上年无增减变化及公务用车购置及运行费减少，主要是单位认真贯彻落实中央、省、市、区关于厉行节约的各项要求，进一步从严控制相关开支，严格执行中央八项规定；二是</w:t>
      </w:r>
      <w:r>
        <w:rPr>
          <w:rFonts w:hint="eastAsia" w:ascii="宋体" w:hAnsi="宋体" w:eastAsia="仿宋_GB2312"/>
          <w:sz w:val="32"/>
          <w:szCs w:val="32"/>
          <w:lang w:eastAsia="zh-CN"/>
        </w:rPr>
        <w:t>20</w:t>
      </w:r>
      <w:r>
        <w:rPr>
          <w:rFonts w:hint="eastAsia" w:ascii="宋体" w:hAnsi="宋体" w:eastAsia="仿宋_GB2312"/>
          <w:sz w:val="32"/>
          <w:szCs w:val="32"/>
          <w:lang w:val="en-US" w:eastAsia="zh-CN"/>
        </w:rPr>
        <w:t>19</w:t>
      </w:r>
      <w:r>
        <w:rPr>
          <w:rFonts w:hint="eastAsia" w:ascii="宋体" w:hAnsi="宋体" w:eastAsia="仿宋_GB2312"/>
          <w:sz w:val="32"/>
          <w:szCs w:val="32"/>
          <w:lang w:eastAsia="zh-CN"/>
        </w:rPr>
        <w:t>年</w:t>
      </w:r>
      <w:r>
        <w:rPr>
          <w:rFonts w:hint="eastAsia" w:ascii="宋体" w:hAnsi="宋体" w:eastAsia="仿宋_GB2312"/>
          <w:sz w:val="32"/>
          <w:szCs w:val="32"/>
        </w:rPr>
        <w:t>新会计制度改革，决算根据单位预算会计数据填报，只能体现公务车油款预缴费用，不能核算实际用油情况。三是因公出国（境）费实行全区总额控制。</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1、项目支出安排落实、总投入等情况分析</w:t>
      </w:r>
    </w:p>
    <w:p>
      <w:p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项目支出10018.71万</w:t>
      </w:r>
      <w:r>
        <w:rPr>
          <w:rFonts w:hint="default" w:ascii="宋体" w:hAnsi="宋体" w:eastAsia="仿宋_GB2312"/>
          <w:sz w:val="32"/>
          <w:szCs w:val="32"/>
          <w:lang w:val="en-US" w:eastAsia="zh-CN"/>
        </w:rPr>
        <w:t>元,</w:t>
      </w:r>
      <w:r>
        <w:rPr>
          <w:rFonts w:hint="eastAsia" w:ascii="宋体" w:hAnsi="宋体" w:eastAsia="仿宋_GB2312"/>
          <w:sz w:val="32"/>
          <w:szCs w:val="32"/>
          <w:lang w:val="en-US" w:eastAsia="zh-CN"/>
        </w:rPr>
        <w:t>项目支出是指单位为完成特定行政工作任务或事业发展目标而发生的支出，包括日常运行经费、办公设备采购、设备燃修经费、临聘人员专用经费、租赁费、民工队经费、专用材料费、其他经费等。其中办公费16.86万元，租赁费883.48万元，专用材料费1057.38万元，劳务费2343.58万元，其他交通费用222.23万元，其他商品和服务支出449.59万元，办公设备购置6.16万元，专用设备购置101.84万元，其他资本性支出4937.59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textAlignment w:val="center"/>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color="auto" w:fill="FFFFFF"/>
          <w:lang w:val="en-US" w:eastAsia="zh-CN" w:bidi="ar"/>
        </w:rPr>
        <w:t>全部</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为</w:t>
      </w:r>
      <w:r>
        <w:rPr>
          <w:rFonts w:hint="default" w:ascii="仿宋_GB2312" w:hAnsi="宋体" w:eastAsia="仿宋_GB2312" w:cs="仿宋_GB2312"/>
          <w:i w:val="0"/>
          <w:caps w:val="0"/>
          <w:color w:val="333333"/>
          <w:spacing w:val="0"/>
          <w:kern w:val="0"/>
          <w:sz w:val="32"/>
          <w:szCs w:val="32"/>
          <w:shd w:val="clear" w:color="auto" w:fill="FFFFFF"/>
          <w:lang w:val="en-US" w:eastAsia="zh-CN" w:bidi="ar"/>
        </w:rPr>
        <w:t>财政资金，</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无</w:t>
      </w:r>
      <w:r>
        <w:rPr>
          <w:rFonts w:hint="default" w:ascii="仿宋_GB2312" w:hAnsi="宋体" w:eastAsia="仿宋_GB2312" w:cs="仿宋_GB2312"/>
          <w:i w:val="0"/>
          <w:caps w:val="0"/>
          <w:color w:val="333333"/>
          <w:spacing w:val="0"/>
          <w:kern w:val="0"/>
          <w:sz w:val="32"/>
          <w:szCs w:val="32"/>
          <w:shd w:val="clear" w:color="auto" w:fill="FFFFFF"/>
          <w:lang w:val="en-US" w:eastAsia="zh-CN" w:bidi="ar"/>
        </w:rPr>
        <w:t>自筹资金</w:t>
      </w:r>
      <w:r>
        <w:rPr>
          <w:rFonts w:hint="default" w:ascii="仿宋_GB2312" w:hAnsi="宋体" w:eastAsia="仿宋_GB2312" w:cs="仿宋_GB2312"/>
          <w:i w:val="0"/>
          <w:caps w:val="0"/>
          <w:color w:val="333333"/>
          <w:spacing w:val="0"/>
          <w:kern w:val="0"/>
          <w:sz w:val="30"/>
          <w:szCs w:val="30"/>
          <w:shd w:val="clear" w:color="auto" w:fill="FFFFFF"/>
          <w:lang w:val="en-US" w:eastAsia="zh-CN" w:bidi="ar"/>
        </w:rPr>
        <w:t>。</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2、项目支出实际使用情况分析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2020年我中心项目支出10018.71万元。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3、项目支出管理情况分析</w:t>
      </w:r>
    </w:p>
    <w:p>
      <w:pPr>
        <w:spacing w:line="600" w:lineRule="exact"/>
        <w:ind w:firstLine="640" w:firstLineChars="200"/>
        <w:outlineLvl w:val="0"/>
        <w:rPr>
          <w:rFonts w:hint="default" w:ascii="宋体" w:hAnsi="宋体" w:eastAsia="仿宋_GB2312"/>
          <w:sz w:val="32"/>
          <w:szCs w:val="32"/>
          <w:lang w:val="en-US" w:eastAsia="zh-CN"/>
        </w:rPr>
      </w:pPr>
      <w:r>
        <w:rPr>
          <w:rFonts w:hint="default" w:ascii="宋体" w:hAnsi="宋体" w:eastAsia="仿宋_GB2312"/>
          <w:sz w:val="32"/>
          <w:szCs w:val="32"/>
          <w:lang w:val="en-US" w:eastAsia="zh-CN"/>
        </w:rPr>
        <w:t>我</w:t>
      </w:r>
      <w:r>
        <w:rPr>
          <w:rFonts w:hint="eastAsia" w:ascii="宋体" w:hAnsi="宋体" w:eastAsia="仿宋_GB2312"/>
          <w:sz w:val="32"/>
          <w:szCs w:val="32"/>
          <w:lang w:val="en-US" w:eastAsia="zh-CN"/>
        </w:rPr>
        <w:t>中心</w:t>
      </w:r>
      <w:r>
        <w:rPr>
          <w:rFonts w:hint="default" w:ascii="宋体" w:hAnsi="宋体" w:eastAsia="仿宋_GB2312"/>
          <w:sz w:val="32"/>
          <w:szCs w:val="32"/>
          <w:lang w:val="en-US" w:eastAsia="zh-CN"/>
        </w:rPr>
        <w:t>建立了完善的项目管理制度，以及专项资金管理办法，收支两条线，专款专用，项目资金执行使用到位。</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（一）专项组织情况分析</w:t>
      </w:r>
    </w:p>
    <w:p>
      <w:pPr>
        <w:spacing w:line="560" w:lineRule="exact"/>
        <w:ind w:firstLine="645"/>
        <w:rPr>
          <w:rFonts w:hint="eastAsia" w:ascii="仿宋_GB2312" w:hAnsi="仿宋" w:eastAsia="仿宋_GB2312"/>
          <w:color w:val="FF0000"/>
          <w:sz w:val="32"/>
          <w:szCs w:val="32"/>
        </w:rPr>
      </w:pPr>
      <w:r>
        <w:rPr>
          <w:rFonts w:hint="eastAsia" w:eastAsia="仿宋_GB2312"/>
          <w:lang w:val="en-US" w:eastAsia="zh-CN"/>
        </w:rPr>
        <w:t xml:space="preserve">  </w:t>
      </w:r>
      <w:r>
        <w:rPr>
          <w:rFonts w:hint="eastAsia" w:ascii="仿宋_GB2312" w:eastAsia="仿宋_GB2312"/>
          <w:sz w:val="32"/>
          <w:szCs w:val="32"/>
          <w:lang w:val="en"/>
        </w:rPr>
        <w:t>根据</w:t>
      </w:r>
      <w:r>
        <w:rPr>
          <w:rFonts w:hint="eastAsia" w:ascii="仿宋_GB2312" w:hAnsi="宋体" w:eastAsia="仿宋_GB2312" w:cs="宋体"/>
          <w:kern w:val="0"/>
          <w:sz w:val="32"/>
          <w:szCs w:val="32"/>
        </w:rPr>
        <w:t>中心维护责任范围</w:t>
      </w:r>
      <w:r>
        <w:rPr>
          <w:rFonts w:hint="eastAsia" w:ascii="仿宋_GB2312" w:eastAsia="仿宋_GB2312"/>
          <w:sz w:val="32"/>
          <w:szCs w:val="32"/>
        </w:rPr>
        <w:t>与工作实际，</w:t>
      </w:r>
      <w:r>
        <w:rPr>
          <w:rFonts w:hint="eastAsia" w:ascii="仿宋_GB2312" w:eastAsia="仿宋_GB2312"/>
          <w:sz w:val="32"/>
          <w:szCs w:val="32"/>
          <w:lang w:val="en"/>
        </w:rPr>
        <w:t>实行一周一计划、一例会、一总结的“三个一”模式，有计划、分步骤的维护与管理，以确保维护标准和品质。全年共处置数字化案卷8003条，主动巡查处置28388条，</w:t>
      </w:r>
      <w:r>
        <w:rPr>
          <w:rFonts w:hint="eastAsia" w:ascii="仿宋_GB2312" w:eastAsia="仿宋_GB2312"/>
          <w:sz w:val="32"/>
          <w:szCs w:val="32"/>
        </w:rPr>
        <w:t>摊铺沥青94662</w:t>
      </w:r>
      <w:r>
        <w:rPr>
          <w:rFonts w:hint="eastAsia"/>
          <w:sz w:val="32"/>
          <w:szCs w:val="32"/>
        </w:rPr>
        <w:t>㎡</w:t>
      </w:r>
      <w:r>
        <w:rPr>
          <w:rFonts w:hint="eastAsia" w:ascii="仿宋_GB2312" w:eastAsia="仿宋_GB2312"/>
          <w:sz w:val="32"/>
          <w:szCs w:val="32"/>
        </w:rPr>
        <w:t>，人行道板维护20057</w:t>
      </w:r>
      <w:r>
        <w:rPr>
          <w:rFonts w:hint="eastAsia"/>
          <w:sz w:val="32"/>
          <w:szCs w:val="32"/>
        </w:rPr>
        <w:t>㎡</w:t>
      </w:r>
      <w:r>
        <w:rPr>
          <w:rFonts w:hint="eastAsia" w:ascii="仿宋_GB2312" w:eastAsia="仿宋_GB2312"/>
          <w:sz w:val="32"/>
          <w:szCs w:val="32"/>
        </w:rPr>
        <w:t>，安装更换障碍柱、麻石球（葫芦球）、U型杆9107</w:t>
      </w:r>
      <w:r>
        <w:rPr>
          <w:rFonts w:hint="eastAsia" w:ascii="仿宋_GB2312" w:hAnsi="仿宋_GB2312" w:eastAsia="仿宋_GB2312" w:cs="仿宋_GB2312"/>
          <w:sz w:val="32"/>
          <w:szCs w:val="32"/>
        </w:rPr>
        <w:t>根（个）</w:t>
      </w:r>
      <w:r>
        <w:rPr>
          <w:rFonts w:hint="eastAsia" w:ascii="仿宋_GB2312" w:eastAsia="仿宋_GB2312"/>
          <w:sz w:val="32"/>
          <w:szCs w:val="32"/>
        </w:rPr>
        <w:t>，</w:t>
      </w:r>
      <w:r>
        <w:rPr>
          <w:rFonts w:hint="eastAsia" w:ascii="仿宋_GB2312" w:hAnsi="仿宋_GB2312" w:eastAsia="仿宋_GB2312" w:cs="仿宋_GB2312"/>
          <w:sz w:val="32"/>
          <w:szCs w:val="32"/>
        </w:rPr>
        <w:t>更换平侧石1651套米</w:t>
      </w:r>
      <w:r>
        <w:rPr>
          <w:rFonts w:hint="eastAsia" w:ascii="仿宋_GB2312" w:eastAsia="仿宋_GB2312"/>
          <w:sz w:val="32"/>
          <w:szCs w:val="32"/>
        </w:rPr>
        <w:t>。</w:t>
      </w:r>
      <w:r>
        <w:rPr>
          <w:rFonts w:hint="eastAsia" w:ascii="仿宋_GB2312" w:hAnsi="仿宋" w:eastAsia="仿宋_GB2312"/>
          <w:sz w:val="32"/>
          <w:szCs w:val="32"/>
        </w:rPr>
        <w:t>维护道路2575</w:t>
      </w:r>
      <w:r>
        <w:rPr>
          <w:rFonts w:hint="eastAsia" w:ascii="仿宋_GB2312" w:hAnsi="宋体" w:cs="宋体"/>
          <w:sz w:val="32"/>
          <w:szCs w:val="32"/>
        </w:rPr>
        <w:t>㎡</w:t>
      </w:r>
      <w:r>
        <w:rPr>
          <w:rFonts w:hint="eastAsia" w:ascii="仿宋_GB2312" w:hAnsi="仿宋_GB2312" w:eastAsia="仿宋_GB2312" w:cs="仿宋_GB2312"/>
          <w:sz w:val="32"/>
          <w:szCs w:val="32"/>
        </w:rPr>
        <w:t>，整治人行道</w:t>
      </w:r>
      <w:r>
        <w:rPr>
          <w:rFonts w:hint="eastAsia" w:ascii="仿宋_GB2312" w:hAnsi="仿宋" w:eastAsia="仿宋_GB2312"/>
          <w:sz w:val="32"/>
          <w:szCs w:val="32"/>
        </w:rPr>
        <w:t>1856</w:t>
      </w:r>
      <w:r>
        <w:rPr>
          <w:rFonts w:hint="eastAsia" w:ascii="仿宋_GB2312" w:hAnsi="宋体" w:cs="宋体"/>
          <w:sz w:val="32"/>
          <w:szCs w:val="32"/>
        </w:rPr>
        <w:t>㎡</w:t>
      </w:r>
      <w:r>
        <w:rPr>
          <w:rFonts w:hint="eastAsia" w:ascii="仿宋_GB2312" w:hAnsi="仿宋_GB2312" w:eastAsia="仿宋_GB2312" w:cs="仿宋_GB2312"/>
          <w:sz w:val="32"/>
          <w:szCs w:val="32"/>
        </w:rPr>
        <w:t>，平侧石</w:t>
      </w:r>
      <w:r>
        <w:rPr>
          <w:rFonts w:hint="eastAsia" w:ascii="仿宋_GB2312" w:hAnsi="仿宋" w:eastAsia="仿宋_GB2312"/>
          <w:sz w:val="32"/>
          <w:szCs w:val="32"/>
        </w:rPr>
        <w:t>50套米，提升井座7座，加装更换障碍设施47根（个），清掏泄水井1849座，管网冲洗3400米，清掏淤泥29.4吨</w:t>
      </w:r>
      <w:r>
        <w:rPr>
          <w:rFonts w:hint="eastAsia" w:ascii="仿宋_GB2312" w:hAnsi="仿宋" w:eastAsia="仿宋_GB2312"/>
          <w:sz w:val="32"/>
          <w:szCs w:val="32"/>
          <w:lang w:eastAsia="zh-CN"/>
        </w:rPr>
        <w:t>。</w:t>
      </w:r>
      <w:r>
        <w:rPr>
          <w:rFonts w:hint="eastAsia" w:ascii="仿宋_GB2312" w:eastAsia="仿宋_GB2312"/>
          <w:sz w:val="32"/>
          <w:szCs w:val="32"/>
        </w:rPr>
        <w:t>加强城区市政排水管网的日常清淤维护工作，全年共更换、调整、提升各类井座1738座，清掏泄水井33548</w:t>
      </w:r>
      <w:r>
        <w:rPr>
          <w:rFonts w:hint="eastAsia" w:ascii="仿宋_GB2312" w:hAnsi="仿宋_GB2312" w:eastAsia="仿宋_GB2312" w:cs="仿宋_GB2312"/>
          <w:sz w:val="32"/>
          <w:szCs w:val="32"/>
        </w:rPr>
        <w:t>座</w:t>
      </w:r>
      <w:r>
        <w:rPr>
          <w:rFonts w:hint="eastAsia" w:ascii="仿宋_GB2312" w:eastAsia="仿宋_GB2312"/>
          <w:sz w:val="32"/>
          <w:szCs w:val="32"/>
        </w:rPr>
        <w:t>，排水管网清淤61396米，外运淤泥990.6</w:t>
      </w:r>
      <w:r>
        <w:rPr>
          <w:rFonts w:hint="eastAsia" w:ascii="仿宋_GB2312" w:hAnsi="仿宋" w:eastAsia="仿宋_GB2312"/>
          <w:bCs/>
          <w:sz w:val="32"/>
          <w:szCs w:val="32"/>
        </w:rPr>
        <w:t>吨；推进全区11处易渍点“台账式”整治，</w:t>
      </w:r>
      <w:r>
        <w:rPr>
          <w:rFonts w:hint="eastAsia" w:ascii="仿宋_GB2312" w:eastAsia="仿宋_GB2312"/>
          <w:sz w:val="32"/>
          <w:szCs w:val="32"/>
        </w:rPr>
        <w:t>已完成白鹤咀教师村等7处易渍点的改造；</w:t>
      </w:r>
      <w:r>
        <w:rPr>
          <w:rFonts w:hint="eastAsia" w:ascii="仿宋_GB2312" w:hAnsi="仿宋" w:eastAsia="仿宋_GB2312"/>
          <w:bCs/>
          <w:sz w:val="32"/>
          <w:szCs w:val="32"/>
        </w:rPr>
        <w:t>开展应急救援，根据预警要求，</w:t>
      </w:r>
      <w:r>
        <w:rPr>
          <w:rFonts w:hint="eastAsia" w:ascii="仿宋_GB2312" w:hAnsi="仿宋" w:eastAsia="仿宋_GB2312"/>
          <w:sz w:val="32"/>
          <w:szCs w:val="32"/>
        </w:rPr>
        <w:t>共处置内涝险情约73处，累计出动应急抢险人员约2487人次，出动排水应急单元、大型排涝车、运输车辆等应急抢险设备615台。</w:t>
      </w:r>
    </w:p>
    <w:p>
      <w:pPr>
        <w:numPr>
          <w:ilvl w:val="0"/>
          <w:numId w:val="0"/>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eastAsia="zh-CN"/>
        </w:rPr>
        <w:t>（二）</w:t>
      </w:r>
      <w:r>
        <w:rPr>
          <w:rFonts w:hint="eastAsia" w:ascii="宋体" w:hAnsi="宋体" w:eastAsia="仿宋_GB2312"/>
          <w:sz w:val="32"/>
          <w:szCs w:val="32"/>
        </w:rPr>
        <w:t>专项管理情况分析</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 xml:space="preserve"> 根据《长沙市岳麓区人民政府办公室关于实施2020年财政支出绩效评价工作的通知》，我单位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中心结合工作实际制定并严格执行《岳麓区市政设施维护中心路政管理工作制度》，明确了工作目标，科学合理安排围挡整治、道路巡查、联合执法等各项工作。积极对接市城区防办，充分发挥区城防指办职能，编制并下发《2020年岳麓区城区防涝排渍工作应急预案》、《岳麓区城区防涝排渍工作通讯录》。</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四、部门（单位）整体支出绩效情况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left="0"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2020年我局的整体绩效目标为：创造性地开展绿色化市政、品质化市政建设；为市民群众提供优质的市政服务，进一步提升广大人民群众对市政工作的满意度；加强对老旧城区和主要道路下水管改造、疏浚、防护，完成对区下达的堵点改造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left="0" w:right="0" w:firstLine="640" w:firstLineChars="200"/>
        <w:jc w:val="left"/>
        <w:rPr>
          <w:rFonts w:hint="default" w:ascii="宋体" w:hAnsi="宋体" w:eastAsia="仿宋_GB2312"/>
          <w:b/>
          <w:sz w:val="32"/>
          <w:szCs w:val="32"/>
          <w:lang w:val="en-US"/>
        </w:rPr>
      </w:pPr>
      <w:r>
        <w:rPr>
          <w:rFonts w:hint="eastAsia" w:ascii="宋体" w:hAnsi="宋体" w:eastAsia="仿宋_GB2312"/>
          <w:sz w:val="32"/>
          <w:szCs w:val="32"/>
          <w:lang w:val="en-US" w:eastAsia="zh-CN"/>
        </w:rPr>
        <w:t>2020年我中心</w:t>
      </w:r>
      <w:r>
        <w:rPr>
          <w:rFonts w:hint="eastAsia" w:ascii="仿宋_GB2312" w:hAnsi="宋体" w:eastAsia="仿宋_GB2312" w:cs="宋体"/>
          <w:kern w:val="0"/>
          <w:sz w:val="32"/>
          <w:szCs w:val="32"/>
        </w:rPr>
        <w:t>坚持一以贯之的为民初心，对“12345”市民服务热线、“微问政”、“智慧岳麓”等网格化智能政务平台实行24小时值班值守，确保问题处置的高质高效。全年中心共接收“12345”市民服务热线工单858条、“微问政”信件7封、网格长解决网格问题20余个，处置率100%、回复100%、满意率98%，全年无一工单超时。</w:t>
      </w:r>
      <w:r>
        <w:rPr>
          <w:rFonts w:hint="eastAsia" w:ascii="仿宋_GB2312" w:hAnsi="黑体" w:eastAsia="仿宋_GB2312"/>
          <w:sz w:val="32"/>
          <w:szCs w:val="32"/>
          <w:lang w:val="en"/>
        </w:rPr>
        <w:t>2020年，中心共收文976件，发文237件，积极履行了协调、服务职能，发挥参谋助手作用；</w:t>
      </w:r>
      <w:r>
        <w:rPr>
          <w:rFonts w:hint="eastAsia" w:ascii="仿宋_GB2312" w:eastAsia="仿宋_GB2312"/>
          <w:sz w:val="32"/>
          <w:szCs w:val="32"/>
          <w:lang w:val="en"/>
        </w:rPr>
        <w:t>加强内部工作管理，</w:t>
      </w:r>
      <w:r>
        <w:rPr>
          <w:rFonts w:hint="eastAsia" w:ascii="仿宋_GB2312" w:hAnsi="仿宋" w:eastAsia="仿宋_GB2312"/>
          <w:spacing w:val="-4"/>
          <w:sz w:val="32"/>
          <w:szCs w:val="32"/>
        </w:rPr>
        <w:t>结合工作实际出台了《岳麓区市政设施维护中心维护业务考核办法》、</w:t>
      </w:r>
      <w:r>
        <w:rPr>
          <w:rFonts w:hint="eastAsia" w:ascii="仿宋_GB2312" w:hAnsi="仿宋" w:eastAsia="仿宋_GB2312"/>
          <w:spacing w:val="-2"/>
          <w:sz w:val="32"/>
          <w:szCs w:val="32"/>
        </w:rPr>
        <w:t>《岳麓区市政设施维护中心租赁车辆、设备考核制度》、《岳麓区市政设施维护中心内部控制手册》等</w:t>
      </w:r>
      <w:r>
        <w:rPr>
          <w:rFonts w:hint="eastAsia" w:ascii="仿宋_GB2312" w:eastAsia="仿宋_GB2312"/>
          <w:sz w:val="32"/>
          <w:szCs w:val="32"/>
          <w:lang w:val="en"/>
        </w:rPr>
        <w:t>，并邀请了第三方会计事务所开展内部审计工作。做好媒体宣传，全年共上传政务信息46篇，被人民日报、长沙晚报、指尖岳麓等报道4篇，提高了人民群众对市政工作的知晓率、支持率和满意率。</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五、存在的主要问题及原因分析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（一）缺乏专项资金，道路亟待大中修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当前，岳麓区各城区主次干道均达到10年的使用年限，已不同程度的出现翻浆、网裂、沉陷等各种病害。由于缺乏道路大中修专项资金，中心仅能依靠日常性维护对道路病害进行整治，无能从根本上治理，从而大大削弱了道路的通行能力、行车舒适度，缩短了道路的使用寿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（二）技术力量不足，制约品质提升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黑体" w:hAnsi="黑体" w:eastAsia="黑体"/>
          <w:sz w:val="32"/>
          <w:szCs w:val="32"/>
        </w:rPr>
      </w:pPr>
      <w:r>
        <w:rPr>
          <w:rFonts w:hint="eastAsia" w:ascii="宋体" w:hAnsi="宋体" w:eastAsia="仿宋_GB2312"/>
          <w:sz w:val="32"/>
          <w:szCs w:val="32"/>
          <w:lang w:val="en-US" w:eastAsia="zh-CN"/>
        </w:rPr>
        <w:t>首先，由于老市政人的陆续退休、新市政人的业务不熟、经验不足，使得中心专业技术人员不足；其次，现有专业维护设备不足、逐步老化、工艺陈旧，使得中心的维护工艺滞后、维护品质不高；再次，城区面积扩大、维护量激增与专业技术人员少、机械设备不足，给日常巡查、管理与维护工作带来一定的困难，束缚了办事效率的提升。</w:t>
      </w:r>
    </w:p>
    <w:p>
      <w:pPr>
        <w:numPr>
          <w:ilvl w:val="0"/>
          <w:numId w:val="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改进措施和有关建议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一方面精心计划，合理安排维护作业降低维护支出，科学节约维护成本；另一方面对于应急处突保障能力建设所需的各类设备采购优先保障，为处理日常路面、排水维护及应急维护任务提高良好的设备保障；三是积极培养市政年轻人才，鼓励以老带新，做好传帮带工作，为市政发展做好人才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23" w:lineRule="atLeast"/>
        <w:ind w:right="0" w:firstLine="600" w:firstLineChars="200"/>
        <w:jc w:val="left"/>
        <w:rPr>
          <w:rFonts w:ascii="Times New Roman" w:hAnsi="Times New Roman" w:eastAsia="黑体"/>
          <w:bCs/>
          <w:color w:val="000000"/>
          <w:sz w:val="30"/>
          <w:szCs w:val="30"/>
        </w:rPr>
      </w:pPr>
      <w:r>
        <w:rPr>
          <w:rFonts w:hint="eastAsia" w:ascii="Times New Roman" w:hAnsi="Times New Roman" w:eastAsia="黑体"/>
          <w:bCs/>
          <w:color w:val="000000"/>
          <w:sz w:val="30"/>
          <w:szCs w:val="30"/>
        </w:rPr>
        <w:t>七</w:t>
      </w:r>
      <w:r>
        <w:rPr>
          <w:rFonts w:ascii="Times New Roman" w:hAnsi="Times New Roman" w:eastAsia="黑体"/>
          <w:bCs/>
          <w:color w:val="000000"/>
          <w:sz w:val="30"/>
          <w:szCs w:val="30"/>
        </w:rPr>
        <w:t>、</w:t>
      </w:r>
      <w:r>
        <w:rPr>
          <w:rFonts w:ascii="Times New Roman" w:hAnsi="Times New Roman" w:eastAsia="黑体"/>
          <w:bCs/>
          <w:color w:val="000000"/>
          <w:sz w:val="30"/>
          <w:szCs w:val="30"/>
          <w:highlight w:val="none"/>
        </w:rPr>
        <w:t>自评综合情况及评价结论</w:t>
      </w:r>
    </w:p>
    <w:p>
      <w:pPr>
        <w:spacing w:line="579" w:lineRule="exact"/>
        <w:ind w:firstLine="600"/>
        <w:outlineLvl w:val="0"/>
        <w:rPr>
          <w:rFonts w:ascii="Times New Roman" w:hAnsi="Times New Roman" w:eastAsia="仿宋_GB2312"/>
          <w:sz w:val="32"/>
          <w:szCs w:val="32"/>
        </w:rPr>
      </w:pPr>
      <w:r>
        <w:rPr>
          <w:rFonts w:ascii="Times New Roman" w:hAnsi="Times New Roman" w:eastAsia="仿宋_GB2312"/>
          <w:sz w:val="32"/>
          <w:szCs w:val="32"/>
        </w:rPr>
        <w:t>自评分数90（含）以上，评价等级为“优”；</w:t>
      </w:r>
    </w:p>
    <w:p>
      <w:pPr>
        <w:spacing w:line="579" w:lineRule="exact"/>
        <w:ind w:firstLine="600"/>
        <w:outlineLvl w:val="0"/>
        <w:rPr>
          <w:rFonts w:ascii="Times New Roman" w:hAnsi="Times New Roman" w:eastAsia="黑体"/>
          <w:bCs/>
          <w:color w:val="000000"/>
          <w:sz w:val="30"/>
          <w:szCs w:val="30"/>
        </w:rPr>
      </w:pPr>
      <w:r>
        <w:rPr>
          <w:rFonts w:hint="eastAsia" w:ascii="Times New Roman" w:hAnsi="Times New Roman" w:eastAsia="黑体"/>
          <w:bCs/>
          <w:color w:val="000000"/>
          <w:sz w:val="30"/>
          <w:szCs w:val="30"/>
        </w:rPr>
        <w:t>八</w:t>
      </w:r>
      <w:r>
        <w:rPr>
          <w:rFonts w:ascii="Times New Roman" w:hAnsi="Times New Roman" w:eastAsia="黑体"/>
          <w:bCs/>
          <w:color w:val="000000"/>
          <w:sz w:val="30"/>
          <w:szCs w:val="30"/>
        </w:rPr>
        <w:t>、其他需要说明的情况</w:t>
      </w:r>
    </w:p>
    <w:p>
      <w:pPr>
        <w:ind w:firstLine="640" w:firstLineChars="200"/>
        <w:rPr>
          <w:rFonts w:hint="eastAsia"/>
        </w:rPr>
      </w:pPr>
      <w:r>
        <w:rPr>
          <w:rFonts w:hint="eastAsia" w:ascii="Times New Roman" w:hAnsi="Times New Roman" w:eastAsia="仿宋_GB2312"/>
          <w:sz w:val="32"/>
          <w:szCs w:val="32"/>
        </w:rPr>
        <w:t>无</w:t>
      </w:r>
    </w:p>
    <w:p>
      <w:pPr>
        <w:pStyle w:val="2"/>
        <w:rPr>
          <w:rFonts w:hint="default"/>
          <w:lang w:val="en-US" w:eastAsia="zh-CN"/>
        </w:rPr>
      </w:pPr>
    </w:p>
    <w:p>
      <w:pPr>
        <w:spacing w:line="600" w:lineRule="exact"/>
        <w:ind w:firstLine="643" w:firstLineChars="200"/>
        <w:outlineLvl w:val="0"/>
        <w:rPr>
          <w:rFonts w:hint="eastAsia" w:ascii="黑体" w:hAnsi="黑体" w:eastAsia="黑体"/>
          <w:b/>
          <w:sz w:val="32"/>
          <w:szCs w:val="32"/>
        </w:rPr>
      </w:pPr>
      <w:r>
        <w:rPr>
          <w:rFonts w:hint="eastAsia" w:ascii="黑体" w:hAnsi="黑体" w:eastAsia="黑体"/>
          <w:b/>
          <w:sz w:val="32"/>
          <w:szCs w:val="32"/>
        </w:rPr>
        <w:t>七、其他需要说明的情况</w:t>
      </w:r>
    </w:p>
    <w:p>
      <w:pPr>
        <w:spacing w:line="600" w:lineRule="exact"/>
        <w:ind w:firstLine="1280" w:firstLineChars="400"/>
        <w:outlineLvl w:val="0"/>
        <w:rPr>
          <w:rFonts w:hint="eastAsia" w:ascii="黑体" w:hAnsi="黑体" w:eastAsia="黑体"/>
          <w:b w:val="0"/>
          <w:bCs/>
          <w:sz w:val="32"/>
          <w:szCs w:val="32"/>
          <w:lang w:eastAsia="zh-CN"/>
        </w:rPr>
      </w:pPr>
      <w:r>
        <w:rPr>
          <w:rFonts w:hint="eastAsia" w:ascii="黑体" w:hAnsi="黑体" w:eastAsia="黑体"/>
          <w:b w:val="0"/>
          <w:bCs/>
          <w:sz w:val="32"/>
          <w:szCs w:val="32"/>
          <w:lang w:eastAsia="zh-CN"/>
        </w:rPr>
        <w:t>无</w:t>
      </w: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napToGrid w:val="0"/>
        <w:spacing w:line="600" w:lineRule="exact"/>
        <w:jc w:val="center"/>
        <w:rPr>
          <w:rFonts w:hint="eastAsia" w:ascii="宋体" w:hAnsi="宋体" w:eastAsia="方正小标宋简体" w:cs="方正小标宋简体"/>
          <w:sz w:val="44"/>
          <w:szCs w:val="44"/>
        </w:rPr>
      </w:pPr>
    </w:p>
    <w:p>
      <w:pPr>
        <w:snapToGrid w:val="0"/>
        <w:spacing w:line="600" w:lineRule="exact"/>
        <w:jc w:val="center"/>
        <w:rPr>
          <w:rFonts w:hint="eastAsia" w:ascii="宋体" w:hAnsi="宋体" w:eastAsia="方正小标宋简体" w:cs="方正小标宋简体"/>
          <w:sz w:val="44"/>
          <w:szCs w:val="44"/>
        </w:rPr>
      </w:pPr>
    </w:p>
    <w:p>
      <w:pPr>
        <w:snapToGrid w:val="0"/>
        <w:spacing w:line="600" w:lineRule="exact"/>
        <w:jc w:val="center"/>
        <w:rPr>
          <w:rFonts w:hint="eastAsia" w:ascii="宋体" w:hAnsi="宋体" w:eastAsia="方正小标宋简体" w:cs="方正小标宋简体"/>
          <w:sz w:val="44"/>
          <w:szCs w:val="44"/>
        </w:rPr>
      </w:pPr>
    </w:p>
    <w:p>
      <w:pPr>
        <w:snapToGrid w:val="0"/>
        <w:spacing w:line="600" w:lineRule="exact"/>
        <w:jc w:val="center"/>
        <w:rPr>
          <w:rFonts w:hint="eastAsia" w:ascii="宋体" w:hAnsi="宋体" w:eastAsia="方正小标宋简体" w:cs="方正小标宋简体"/>
          <w:sz w:val="44"/>
          <w:szCs w:val="44"/>
        </w:rPr>
      </w:pPr>
    </w:p>
    <w:p>
      <w:pPr>
        <w:spacing w:line="600" w:lineRule="exact"/>
        <w:outlineLvl w:val="0"/>
        <w:rPr>
          <w:rFonts w:hint="eastAsia" w:ascii="宋体" w:hAnsi="宋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6"/>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HrjHvzQEAAJcDAAAOAAAAZHJzL2Uyb0RvYy54bWytU82O0zAQviPx&#10;Dpbv1NmWIhQ1XYGqRUgIkHZ5ANexG0v+k8dt0heAN+DEhTvP1edg7KRddveyBy7OZDz55vu+mayu&#10;B2vIQUbQ3jX0alZRIp3wrXa7hn67u3n1lhJI3LXceCcbepRAr9cvX6z6UMu577xpZSQI4qDuQ0O7&#10;lELNGIhOWg4zH6TDS+Wj5Qlf4461kfeIbg2bV9Ub1vvYhuiFBMDsZrykE2J8DqBXSgu58WJvpUsj&#10;apSGJ5QEnQ5A14WtUlKkL0qBTMQ0FJWmcmITjLf5ZOsVr3eRh06LiQJ/DoVHmizXDpteoDY8cbKP&#10;+gmU1SJ68CrNhLdsFFIcQRVX1SNvbjseZNGCVkO4mA7/D1Z8PnyNRLe4CZQ4bnHgp58/Tr/+nH5/&#10;J8tsTx+gxqrbgHVpeO+HXDrlAZNZ9aCizU/UQ/AezT1ezJVDIgKTy8XrarGkRODVfFEtq4LO7j8O&#10;EdIH6S3JQUMjzq5Yyg+fIGFDLD2X5F7O32hjyvyMe5DAwpxhmfnIMEdp2A4T7a1vj6imx7E31OGW&#10;U2I+OnQ1b8g5iOdgew72IepdV1Yo94Pwbp+QROGWO4ywU2OcV6E87VZeiH/fS9X9/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DHrjHvzQEAAJcDAAAOAAAAAAAAAAEAIAAAACABAABkcnMv&#10;ZTJvRG9jLnhtbFBLBQYAAAAABgAGAFkBAABfBQAAAAA=&#10;">
              <v:fill on="f" focussize="0,0"/>
              <v:stroke on="f"/>
              <v:imagedata o:title=""/>
              <o:lock v:ext="edit" aspectratio="f"/>
              <v:textbox inset="0mm,0mm,0mm,0mm" style="mso-fit-shape-to-text:t;">
                <w:txbxContent>
                  <w:p>
                    <w:pPr>
                      <w:pStyle w:val="6"/>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- 6 -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- 4 -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47E54"/>
    <w:multiLevelType w:val="singleLevel"/>
    <w:tmpl w:val="E4B47E54"/>
    <w:lvl w:ilvl="0" w:tentative="0">
      <w:start w:val="2"/>
      <w:numFmt w:val="chineseCounting"/>
      <w:suff w:val="nothing"/>
      <w:lvlText w:val="（%1）"/>
      <w:lvlJc w:val="left"/>
      <w:rPr>
        <w:rFonts w:hint="eastAsia"/>
      </w:rPr>
    </w:lvl>
  </w:abstractNum>
  <w:abstractNum w:abstractNumId="1">
    <w:nsid w:val="019E1E34"/>
    <w:multiLevelType w:val="singleLevel"/>
    <w:tmpl w:val="019E1E3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30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F8"/>
    <w:rsid w:val="0000199F"/>
    <w:rsid w:val="00002FFC"/>
    <w:rsid w:val="000052AA"/>
    <w:rsid w:val="00006536"/>
    <w:rsid w:val="00007CA0"/>
    <w:rsid w:val="0001070F"/>
    <w:rsid w:val="00013AFA"/>
    <w:rsid w:val="0001615D"/>
    <w:rsid w:val="0003702B"/>
    <w:rsid w:val="0004256C"/>
    <w:rsid w:val="00045A7C"/>
    <w:rsid w:val="00054157"/>
    <w:rsid w:val="00076218"/>
    <w:rsid w:val="00086298"/>
    <w:rsid w:val="00090B99"/>
    <w:rsid w:val="00093DDD"/>
    <w:rsid w:val="000A3D60"/>
    <w:rsid w:val="000A676C"/>
    <w:rsid w:val="000B1088"/>
    <w:rsid w:val="000C01A2"/>
    <w:rsid w:val="000C1183"/>
    <w:rsid w:val="000C224C"/>
    <w:rsid w:val="000C28E4"/>
    <w:rsid w:val="000C32C5"/>
    <w:rsid w:val="000C76E1"/>
    <w:rsid w:val="000D38A8"/>
    <w:rsid w:val="000E3747"/>
    <w:rsid w:val="000F41F4"/>
    <w:rsid w:val="000F734F"/>
    <w:rsid w:val="0010300A"/>
    <w:rsid w:val="00117C36"/>
    <w:rsid w:val="0012535A"/>
    <w:rsid w:val="00125E84"/>
    <w:rsid w:val="001318A7"/>
    <w:rsid w:val="00142F78"/>
    <w:rsid w:val="0014614A"/>
    <w:rsid w:val="00151846"/>
    <w:rsid w:val="00152065"/>
    <w:rsid w:val="00167388"/>
    <w:rsid w:val="00170AE4"/>
    <w:rsid w:val="0017420D"/>
    <w:rsid w:val="001742A8"/>
    <w:rsid w:val="00175E9F"/>
    <w:rsid w:val="00176F39"/>
    <w:rsid w:val="0017762C"/>
    <w:rsid w:val="00184C12"/>
    <w:rsid w:val="0018556C"/>
    <w:rsid w:val="0018653A"/>
    <w:rsid w:val="0018710B"/>
    <w:rsid w:val="001A4C24"/>
    <w:rsid w:val="001A59A5"/>
    <w:rsid w:val="001A76A7"/>
    <w:rsid w:val="001B1093"/>
    <w:rsid w:val="001C7C88"/>
    <w:rsid w:val="001E0044"/>
    <w:rsid w:val="001F221A"/>
    <w:rsid w:val="002051FE"/>
    <w:rsid w:val="00240F63"/>
    <w:rsid w:val="00243CC8"/>
    <w:rsid w:val="002521FC"/>
    <w:rsid w:val="0025413E"/>
    <w:rsid w:val="00263AE9"/>
    <w:rsid w:val="0027010E"/>
    <w:rsid w:val="00271C87"/>
    <w:rsid w:val="002728E9"/>
    <w:rsid w:val="00276538"/>
    <w:rsid w:val="002A34F5"/>
    <w:rsid w:val="002B3B61"/>
    <w:rsid w:val="002B7D02"/>
    <w:rsid w:val="002C5050"/>
    <w:rsid w:val="002C53F7"/>
    <w:rsid w:val="002C5BE6"/>
    <w:rsid w:val="002C6AA0"/>
    <w:rsid w:val="002D6AB2"/>
    <w:rsid w:val="002E0105"/>
    <w:rsid w:val="002E5C9F"/>
    <w:rsid w:val="002F36CC"/>
    <w:rsid w:val="002F441F"/>
    <w:rsid w:val="00311D11"/>
    <w:rsid w:val="003134FA"/>
    <w:rsid w:val="00313E94"/>
    <w:rsid w:val="00320416"/>
    <w:rsid w:val="00321EDC"/>
    <w:rsid w:val="003250C1"/>
    <w:rsid w:val="00340078"/>
    <w:rsid w:val="00342459"/>
    <w:rsid w:val="00345A1A"/>
    <w:rsid w:val="003A0655"/>
    <w:rsid w:val="003A2501"/>
    <w:rsid w:val="003A6D23"/>
    <w:rsid w:val="003A72BF"/>
    <w:rsid w:val="003B02E9"/>
    <w:rsid w:val="003B379C"/>
    <w:rsid w:val="003C77A5"/>
    <w:rsid w:val="003D38EA"/>
    <w:rsid w:val="003F00A8"/>
    <w:rsid w:val="003F41A4"/>
    <w:rsid w:val="0040109E"/>
    <w:rsid w:val="00402B17"/>
    <w:rsid w:val="00404256"/>
    <w:rsid w:val="0041434D"/>
    <w:rsid w:val="004222A8"/>
    <w:rsid w:val="00430E2E"/>
    <w:rsid w:val="00443527"/>
    <w:rsid w:val="00475427"/>
    <w:rsid w:val="004769F0"/>
    <w:rsid w:val="004827AD"/>
    <w:rsid w:val="00483F82"/>
    <w:rsid w:val="00491A4C"/>
    <w:rsid w:val="004966DA"/>
    <w:rsid w:val="004A5E61"/>
    <w:rsid w:val="004B1082"/>
    <w:rsid w:val="004D6B20"/>
    <w:rsid w:val="004E6B4C"/>
    <w:rsid w:val="004E753E"/>
    <w:rsid w:val="004F4358"/>
    <w:rsid w:val="004F6F7A"/>
    <w:rsid w:val="005001F6"/>
    <w:rsid w:val="0050142A"/>
    <w:rsid w:val="005109F2"/>
    <w:rsid w:val="00511F2B"/>
    <w:rsid w:val="00535553"/>
    <w:rsid w:val="005435C5"/>
    <w:rsid w:val="005533B6"/>
    <w:rsid w:val="0055368B"/>
    <w:rsid w:val="00566CC0"/>
    <w:rsid w:val="0056741C"/>
    <w:rsid w:val="0056796F"/>
    <w:rsid w:val="00575A97"/>
    <w:rsid w:val="00575EB0"/>
    <w:rsid w:val="0058338B"/>
    <w:rsid w:val="005871D6"/>
    <w:rsid w:val="0059266C"/>
    <w:rsid w:val="005A320E"/>
    <w:rsid w:val="005A63A7"/>
    <w:rsid w:val="005A7965"/>
    <w:rsid w:val="005A7FBA"/>
    <w:rsid w:val="005B1C63"/>
    <w:rsid w:val="005B2090"/>
    <w:rsid w:val="005B3DD5"/>
    <w:rsid w:val="005B437D"/>
    <w:rsid w:val="005C633B"/>
    <w:rsid w:val="005D1EB5"/>
    <w:rsid w:val="005D783F"/>
    <w:rsid w:val="005E212E"/>
    <w:rsid w:val="005E6001"/>
    <w:rsid w:val="005F161E"/>
    <w:rsid w:val="006079FC"/>
    <w:rsid w:val="00617152"/>
    <w:rsid w:val="00621F0C"/>
    <w:rsid w:val="0063589B"/>
    <w:rsid w:val="00637EA2"/>
    <w:rsid w:val="00645829"/>
    <w:rsid w:val="0068076D"/>
    <w:rsid w:val="00693FB9"/>
    <w:rsid w:val="006B10D0"/>
    <w:rsid w:val="006B32A2"/>
    <w:rsid w:val="006C4DC0"/>
    <w:rsid w:val="006C5849"/>
    <w:rsid w:val="006C5B05"/>
    <w:rsid w:val="006D3E5C"/>
    <w:rsid w:val="006D57C2"/>
    <w:rsid w:val="006F0C3F"/>
    <w:rsid w:val="006F222D"/>
    <w:rsid w:val="006F5C06"/>
    <w:rsid w:val="00705BE1"/>
    <w:rsid w:val="00705D64"/>
    <w:rsid w:val="007065CD"/>
    <w:rsid w:val="007100B1"/>
    <w:rsid w:val="007162B2"/>
    <w:rsid w:val="00751CC0"/>
    <w:rsid w:val="00763914"/>
    <w:rsid w:val="00765528"/>
    <w:rsid w:val="00785D4F"/>
    <w:rsid w:val="007925BE"/>
    <w:rsid w:val="00795AF9"/>
    <w:rsid w:val="00796720"/>
    <w:rsid w:val="00796C51"/>
    <w:rsid w:val="007C3AF8"/>
    <w:rsid w:val="007C62E5"/>
    <w:rsid w:val="007C6333"/>
    <w:rsid w:val="007C6A4B"/>
    <w:rsid w:val="007C7E25"/>
    <w:rsid w:val="007D5A70"/>
    <w:rsid w:val="007D6182"/>
    <w:rsid w:val="007F28DC"/>
    <w:rsid w:val="007F29A1"/>
    <w:rsid w:val="008013C2"/>
    <w:rsid w:val="00801F16"/>
    <w:rsid w:val="008267B5"/>
    <w:rsid w:val="00851376"/>
    <w:rsid w:val="00856D3F"/>
    <w:rsid w:val="0086042A"/>
    <w:rsid w:val="0087291D"/>
    <w:rsid w:val="00873259"/>
    <w:rsid w:val="00874628"/>
    <w:rsid w:val="00882D62"/>
    <w:rsid w:val="00887B9E"/>
    <w:rsid w:val="008A1D8E"/>
    <w:rsid w:val="008A573D"/>
    <w:rsid w:val="008C3DD8"/>
    <w:rsid w:val="008C4CBF"/>
    <w:rsid w:val="008C5877"/>
    <w:rsid w:val="008C7233"/>
    <w:rsid w:val="008C7391"/>
    <w:rsid w:val="008D50FE"/>
    <w:rsid w:val="008D6163"/>
    <w:rsid w:val="008E265B"/>
    <w:rsid w:val="008E55BF"/>
    <w:rsid w:val="008F5272"/>
    <w:rsid w:val="00906F14"/>
    <w:rsid w:val="00916B0A"/>
    <w:rsid w:val="00924B53"/>
    <w:rsid w:val="009258E7"/>
    <w:rsid w:val="009321A6"/>
    <w:rsid w:val="009328D6"/>
    <w:rsid w:val="00943C73"/>
    <w:rsid w:val="0095536F"/>
    <w:rsid w:val="00957795"/>
    <w:rsid w:val="00972D9E"/>
    <w:rsid w:val="0098686B"/>
    <w:rsid w:val="00986AFE"/>
    <w:rsid w:val="00991006"/>
    <w:rsid w:val="00991A79"/>
    <w:rsid w:val="009A0B15"/>
    <w:rsid w:val="009A3783"/>
    <w:rsid w:val="009A591C"/>
    <w:rsid w:val="009B0D58"/>
    <w:rsid w:val="009D557A"/>
    <w:rsid w:val="009E53C8"/>
    <w:rsid w:val="009E65ED"/>
    <w:rsid w:val="00A021F3"/>
    <w:rsid w:val="00A0625F"/>
    <w:rsid w:val="00A10304"/>
    <w:rsid w:val="00A12062"/>
    <w:rsid w:val="00A229B4"/>
    <w:rsid w:val="00A23BE1"/>
    <w:rsid w:val="00A24B43"/>
    <w:rsid w:val="00A24FB1"/>
    <w:rsid w:val="00A2795F"/>
    <w:rsid w:val="00A551A0"/>
    <w:rsid w:val="00A65718"/>
    <w:rsid w:val="00A8003B"/>
    <w:rsid w:val="00A84D54"/>
    <w:rsid w:val="00A9595E"/>
    <w:rsid w:val="00A95BB6"/>
    <w:rsid w:val="00AA1647"/>
    <w:rsid w:val="00AA6F0C"/>
    <w:rsid w:val="00AC483B"/>
    <w:rsid w:val="00AC4974"/>
    <w:rsid w:val="00AC63A0"/>
    <w:rsid w:val="00AC7546"/>
    <w:rsid w:val="00AD3689"/>
    <w:rsid w:val="00AD6C51"/>
    <w:rsid w:val="00AE05AD"/>
    <w:rsid w:val="00AE3AC6"/>
    <w:rsid w:val="00AE6964"/>
    <w:rsid w:val="00AE7791"/>
    <w:rsid w:val="00B13B8A"/>
    <w:rsid w:val="00B23B18"/>
    <w:rsid w:val="00B24EE9"/>
    <w:rsid w:val="00B3516E"/>
    <w:rsid w:val="00B36A39"/>
    <w:rsid w:val="00B36E82"/>
    <w:rsid w:val="00B4751B"/>
    <w:rsid w:val="00B57A29"/>
    <w:rsid w:val="00B606F4"/>
    <w:rsid w:val="00B62419"/>
    <w:rsid w:val="00B638F5"/>
    <w:rsid w:val="00B64D43"/>
    <w:rsid w:val="00B87F7C"/>
    <w:rsid w:val="00B91115"/>
    <w:rsid w:val="00B91527"/>
    <w:rsid w:val="00BA5D52"/>
    <w:rsid w:val="00BB1931"/>
    <w:rsid w:val="00BB41FD"/>
    <w:rsid w:val="00BC43A3"/>
    <w:rsid w:val="00BC5256"/>
    <w:rsid w:val="00BC5AC3"/>
    <w:rsid w:val="00BD4373"/>
    <w:rsid w:val="00BD602B"/>
    <w:rsid w:val="00BE1521"/>
    <w:rsid w:val="00BE1C82"/>
    <w:rsid w:val="00BF5764"/>
    <w:rsid w:val="00BF640E"/>
    <w:rsid w:val="00C62355"/>
    <w:rsid w:val="00C7732B"/>
    <w:rsid w:val="00C77D7F"/>
    <w:rsid w:val="00C846EE"/>
    <w:rsid w:val="00C862D9"/>
    <w:rsid w:val="00C87C1B"/>
    <w:rsid w:val="00C905F8"/>
    <w:rsid w:val="00C9538A"/>
    <w:rsid w:val="00C960C8"/>
    <w:rsid w:val="00CA14B2"/>
    <w:rsid w:val="00CA21CD"/>
    <w:rsid w:val="00CA21F0"/>
    <w:rsid w:val="00CA740D"/>
    <w:rsid w:val="00CB51E6"/>
    <w:rsid w:val="00CB69B2"/>
    <w:rsid w:val="00CC1ABA"/>
    <w:rsid w:val="00CC2915"/>
    <w:rsid w:val="00CD3E5D"/>
    <w:rsid w:val="00CE6AD0"/>
    <w:rsid w:val="00CE7686"/>
    <w:rsid w:val="00CF14F3"/>
    <w:rsid w:val="00CF2A04"/>
    <w:rsid w:val="00CF3389"/>
    <w:rsid w:val="00CF647F"/>
    <w:rsid w:val="00D0034E"/>
    <w:rsid w:val="00D024F8"/>
    <w:rsid w:val="00D04110"/>
    <w:rsid w:val="00D1546C"/>
    <w:rsid w:val="00D2137E"/>
    <w:rsid w:val="00D30E92"/>
    <w:rsid w:val="00D312A4"/>
    <w:rsid w:val="00D44D81"/>
    <w:rsid w:val="00D4701D"/>
    <w:rsid w:val="00D5427F"/>
    <w:rsid w:val="00D72AC0"/>
    <w:rsid w:val="00D72C39"/>
    <w:rsid w:val="00D814A7"/>
    <w:rsid w:val="00D83082"/>
    <w:rsid w:val="00D85E68"/>
    <w:rsid w:val="00D86C3C"/>
    <w:rsid w:val="00D904E9"/>
    <w:rsid w:val="00D92CCB"/>
    <w:rsid w:val="00DA550F"/>
    <w:rsid w:val="00DB5D27"/>
    <w:rsid w:val="00DB6D77"/>
    <w:rsid w:val="00DC1D41"/>
    <w:rsid w:val="00DD0009"/>
    <w:rsid w:val="00DE004A"/>
    <w:rsid w:val="00DE0376"/>
    <w:rsid w:val="00DE1F64"/>
    <w:rsid w:val="00DF5414"/>
    <w:rsid w:val="00DF5ED3"/>
    <w:rsid w:val="00E03E2B"/>
    <w:rsid w:val="00E05B35"/>
    <w:rsid w:val="00E23C4B"/>
    <w:rsid w:val="00E24479"/>
    <w:rsid w:val="00E256EA"/>
    <w:rsid w:val="00E46D00"/>
    <w:rsid w:val="00E55F6E"/>
    <w:rsid w:val="00E64EE5"/>
    <w:rsid w:val="00E737A0"/>
    <w:rsid w:val="00E820B9"/>
    <w:rsid w:val="00E92298"/>
    <w:rsid w:val="00E92B2A"/>
    <w:rsid w:val="00E943ED"/>
    <w:rsid w:val="00E97558"/>
    <w:rsid w:val="00EA43DB"/>
    <w:rsid w:val="00EB529D"/>
    <w:rsid w:val="00EC32C2"/>
    <w:rsid w:val="00EC40AC"/>
    <w:rsid w:val="00EC5454"/>
    <w:rsid w:val="00EE04FC"/>
    <w:rsid w:val="00EE226B"/>
    <w:rsid w:val="00F028AA"/>
    <w:rsid w:val="00F05289"/>
    <w:rsid w:val="00F13D20"/>
    <w:rsid w:val="00F24740"/>
    <w:rsid w:val="00F30C61"/>
    <w:rsid w:val="00F356BC"/>
    <w:rsid w:val="00F440FA"/>
    <w:rsid w:val="00F54C14"/>
    <w:rsid w:val="00F554C8"/>
    <w:rsid w:val="00F5558E"/>
    <w:rsid w:val="00F66587"/>
    <w:rsid w:val="00F777C2"/>
    <w:rsid w:val="00F82242"/>
    <w:rsid w:val="00F825E7"/>
    <w:rsid w:val="00F93206"/>
    <w:rsid w:val="00F9354A"/>
    <w:rsid w:val="00FB087F"/>
    <w:rsid w:val="00FB123E"/>
    <w:rsid w:val="00FD3160"/>
    <w:rsid w:val="00FD6ED1"/>
    <w:rsid w:val="00FD7229"/>
    <w:rsid w:val="00FE00ED"/>
    <w:rsid w:val="00FE7DB8"/>
    <w:rsid w:val="049C75C3"/>
    <w:rsid w:val="05F43CA1"/>
    <w:rsid w:val="06AD3EE2"/>
    <w:rsid w:val="09C7581C"/>
    <w:rsid w:val="09E5248E"/>
    <w:rsid w:val="0A517241"/>
    <w:rsid w:val="0BF07B9D"/>
    <w:rsid w:val="0D0E614C"/>
    <w:rsid w:val="0E0F0182"/>
    <w:rsid w:val="0EA46D44"/>
    <w:rsid w:val="0FDE569D"/>
    <w:rsid w:val="10586C68"/>
    <w:rsid w:val="10AE7F76"/>
    <w:rsid w:val="10AF0604"/>
    <w:rsid w:val="111F0584"/>
    <w:rsid w:val="122000ED"/>
    <w:rsid w:val="13E2586E"/>
    <w:rsid w:val="146B4016"/>
    <w:rsid w:val="15671A3D"/>
    <w:rsid w:val="16E03F8A"/>
    <w:rsid w:val="173E777A"/>
    <w:rsid w:val="177C101D"/>
    <w:rsid w:val="17F94FAD"/>
    <w:rsid w:val="190B364A"/>
    <w:rsid w:val="19CD2673"/>
    <w:rsid w:val="1A4A1942"/>
    <w:rsid w:val="1A7B7D75"/>
    <w:rsid w:val="1A8425D7"/>
    <w:rsid w:val="1ADB50E5"/>
    <w:rsid w:val="1B066D52"/>
    <w:rsid w:val="1BF04EEA"/>
    <w:rsid w:val="1CF169C8"/>
    <w:rsid w:val="1F546652"/>
    <w:rsid w:val="2084257A"/>
    <w:rsid w:val="20921490"/>
    <w:rsid w:val="21630D48"/>
    <w:rsid w:val="21D56016"/>
    <w:rsid w:val="21E44FEF"/>
    <w:rsid w:val="22226699"/>
    <w:rsid w:val="23244F1A"/>
    <w:rsid w:val="238C1239"/>
    <w:rsid w:val="24552DEF"/>
    <w:rsid w:val="24652C46"/>
    <w:rsid w:val="26916330"/>
    <w:rsid w:val="286D303D"/>
    <w:rsid w:val="29271DA3"/>
    <w:rsid w:val="2973715C"/>
    <w:rsid w:val="2C976174"/>
    <w:rsid w:val="2D13076C"/>
    <w:rsid w:val="2E17099C"/>
    <w:rsid w:val="2E4323D3"/>
    <w:rsid w:val="2FBB1D6E"/>
    <w:rsid w:val="2FFE34E8"/>
    <w:rsid w:val="32475E24"/>
    <w:rsid w:val="33FD57B8"/>
    <w:rsid w:val="357916C1"/>
    <w:rsid w:val="35F616CD"/>
    <w:rsid w:val="38374B7C"/>
    <w:rsid w:val="395E0D7F"/>
    <w:rsid w:val="3A020461"/>
    <w:rsid w:val="3AE007CD"/>
    <w:rsid w:val="3D452671"/>
    <w:rsid w:val="3DC45764"/>
    <w:rsid w:val="3E1B2702"/>
    <w:rsid w:val="3F973820"/>
    <w:rsid w:val="3FFF5178"/>
    <w:rsid w:val="40061A68"/>
    <w:rsid w:val="40686F18"/>
    <w:rsid w:val="409E770D"/>
    <w:rsid w:val="41E708B8"/>
    <w:rsid w:val="450D1F0B"/>
    <w:rsid w:val="453502FA"/>
    <w:rsid w:val="47187ABB"/>
    <w:rsid w:val="47287DC5"/>
    <w:rsid w:val="474B15B4"/>
    <w:rsid w:val="47B80B5E"/>
    <w:rsid w:val="47CB79B4"/>
    <w:rsid w:val="488A2C5E"/>
    <w:rsid w:val="496E532C"/>
    <w:rsid w:val="4DC54D1F"/>
    <w:rsid w:val="4F4B7D32"/>
    <w:rsid w:val="4F577C76"/>
    <w:rsid w:val="50CE4E6F"/>
    <w:rsid w:val="521228DA"/>
    <w:rsid w:val="52E02C3F"/>
    <w:rsid w:val="55743B63"/>
    <w:rsid w:val="559B01D6"/>
    <w:rsid w:val="56914E94"/>
    <w:rsid w:val="56D922FC"/>
    <w:rsid w:val="57025D58"/>
    <w:rsid w:val="57A3601C"/>
    <w:rsid w:val="5921020A"/>
    <w:rsid w:val="5AB434B1"/>
    <w:rsid w:val="5B235802"/>
    <w:rsid w:val="5BF853D7"/>
    <w:rsid w:val="5C811D0D"/>
    <w:rsid w:val="5CE247E2"/>
    <w:rsid w:val="5D095905"/>
    <w:rsid w:val="5E873B20"/>
    <w:rsid w:val="5EA91B8C"/>
    <w:rsid w:val="5F271F0E"/>
    <w:rsid w:val="5FB81E07"/>
    <w:rsid w:val="60244A4A"/>
    <w:rsid w:val="61146383"/>
    <w:rsid w:val="61551D4A"/>
    <w:rsid w:val="622E171B"/>
    <w:rsid w:val="650F40A9"/>
    <w:rsid w:val="65EC0FEE"/>
    <w:rsid w:val="66D47B70"/>
    <w:rsid w:val="69E7776E"/>
    <w:rsid w:val="6A3F36BE"/>
    <w:rsid w:val="6A635036"/>
    <w:rsid w:val="6B3B44DE"/>
    <w:rsid w:val="6C7B0ACE"/>
    <w:rsid w:val="6DA30897"/>
    <w:rsid w:val="6EC5028B"/>
    <w:rsid w:val="6F1019DB"/>
    <w:rsid w:val="71052CC9"/>
    <w:rsid w:val="72F27589"/>
    <w:rsid w:val="738B1976"/>
    <w:rsid w:val="759315A1"/>
    <w:rsid w:val="769358F1"/>
    <w:rsid w:val="7756139E"/>
    <w:rsid w:val="77895CE2"/>
    <w:rsid w:val="786F3D9D"/>
    <w:rsid w:val="78B41D97"/>
    <w:rsid w:val="79F3319B"/>
    <w:rsid w:val="7A12094E"/>
    <w:rsid w:val="7A266931"/>
    <w:rsid w:val="7A4F40E2"/>
    <w:rsid w:val="7BDC243D"/>
    <w:rsid w:val="7CCB5BC5"/>
    <w:rsid w:val="7D8527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ind w:firstLine="720" w:firstLineChars="200"/>
      <w:outlineLvl w:val="1"/>
    </w:pPr>
    <w:rPr>
      <w:rFonts w:ascii="Arial" w:hAnsi="Arial" w:eastAsia="黑体"/>
      <w:b/>
      <w:sz w:val="32"/>
    </w:rPr>
  </w:style>
  <w:style w:type="paragraph" w:styleId="4">
    <w:name w:val="heading 3"/>
    <w:basedOn w:val="1"/>
    <w:next w:val="1"/>
    <w:link w:val="17"/>
    <w:qFormat/>
    <w:uiPriority w:val="0"/>
    <w:pPr>
      <w:keepNext/>
      <w:keepLines/>
      <w:spacing w:line="360" w:lineRule="auto"/>
      <w:outlineLvl w:val="2"/>
    </w:pPr>
    <w:rPr>
      <w:rFonts w:eastAsia="楷体_GB2312"/>
      <w:b/>
      <w:sz w:val="32"/>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Body Text Indent 2"/>
    <w:basedOn w:val="1"/>
    <w:qFormat/>
    <w:uiPriority w:val="0"/>
    <w:pPr>
      <w:ind w:firstLine="588" w:firstLineChars="200"/>
    </w:pPr>
    <w:rPr>
      <w:rFonts w:ascii="仿宋_GB2312" w:eastAsia="仿宋_GB2312"/>
      <w:sz w:val="32"/>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Hyperlink"/>
    <w:basedOn w:val="11"/>
    <w:uiPriority w:val="0"/>
    <w:rPr>
      <w:color w:val="0000FF"/>
      <w:u w:val="single"/>
    </w:rPr>
  </w:style>
  <w:style w:type="paragraph" w:customStyle="1" w:styleId="14">
    <w:name w:val="Char Char Char Char Char Char"/>
    <w:basedOn w:val="1"/>
    <w:uiPriority w:val="0"/>
    <w:pPr>
      <w:adjustRightInd w:val="0"/>
    </w:pPr>
    <w:rPr>
      <w:rFonts w:ascii="Tahoma" w:hAnsi="Tahoma"/>
      <w:sz w:val="24"/>
      <w:szCs w:val="20"/>
    </w:rPr>
  </w:style>
  <w:style w:type="character" w:customStyle="1" w:styleId="15">
    <w:name w:val="页脚 Char"/>
    <w:basedOn w:val="11"/>
    <w:link w:val="6"/>
    <w:uiPriority w:val="0"/>
    <w:rPr>
      <w:kern w:val="2"/>
      <w:sz w:val="18"/>
      <w:szCs w:val="18"/>
    </w:rPr>
  </w:style>
  <w:style w:type="character" w:customStyle="1" w:styleId="16">
    <w:name w:val="页眉 Char"/>
    <w:basedOn w:val="11"/>
    <w:link w:val="7"/>
    <w:uiPriority w:val="0"/>
    <w:rPr>
      <w:kern w:val="2"/>
      <w:sz w:val="18"/>
      <w:szCs w:val="18"/>
    </w:rPr>
  </w:style>
  <w:style w:type="character" w:customStyle="1" w:styleId="17">
    <w:name w:val="标题 3 Char"/>
    <w:link w:val="4"/>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19</Pages>
  <Words>1371</Words>
  <Characters>7816</Characters>
  <Lines>65</Lines>
  <Paragraphs>18</Paragraphs>
  <TotalTime>2</TotalTime>
  <ScaleCrop>false</ScaleCrop>
  <LinksUpToDate>false</LinksUpToDate>
  <CharactersWithSpaces>9169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2015-05-04T03:23:00Z</dcterms:created>
  <dc:creator>Sun</dc:creator>
  <cp:lastModifiedBy>Administrator</cp:lastModifiedBy>
  <cp:lastPrinted>2021-03-02T02:01:00Z</cp:lastPrinted>
  <dcterms:modified xsi:type="dcterms:W3CDTF">2022-03-08T01:36:23Z</dcterms:modified>
  <dc:title>关于实施2014年财政支出绩效评价工作的通知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