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48" w:lineRule="atLeast"/>
        <w:rPr>
          <w:rFonts w:ascii="黑体" w:hAnsi="黑体" w:eastAsia="黑体" w:cs="宋体"/>
          <w:color w:val="313131"/>
          <w:kern w:val="0"/>
          <w:sz w:val="32"/>
          <w:szCs w:val="32"/>
        </w:rPr>
      </w:pPr>
      <w:r>
        <w:rPr>
          <w:rFonts w:hint="eastAsia" w:ascii="黑体" w:hAnsi="黑体" w:eastAsia="黑体" w:cs="宋体"/>
          <w:color w:val="313131"/>
          <w:kern w:val="0"/>
          <w:sz w:val="32"/>
          <w:szCs w:val="32"/>
        </w:rPr>
        <w:t>附件</w:t>
      </w:r>
      <w:r>
        <w:rPr>
          <w:rFonts w:ascii="黑体" w:hAnsi="黑体" w:eastAsia="黑体" w:cs="宋体"/>
          <w:color w:val="313131"/>
          <w:kern w:val="0"/>
          <w:sz w:val="32"/>
          <w:szCs w:val="32"/>
        </w:rPr>
        <w:t>2</w:t>
      </w:r>
      <w:r>
        <w:rPr>
          <w:rFonts w:hint="eastAsia" w:ascii="黑体" w:hAnsi="黑体" w:eastAsia="黑体" w:cs="宋体"/>
          <w:color w:val="313131"/>
          <w:kern w:val="0"/>
          <w:sz w:val="32"/>
          <w:szCs w:val="32"/>
        </w:rPr>
        <w:t>：</w:t>
      </w:r>
    </w:p>
    <w:p>
      <w:pPr>
        <w:widowControl/>
        <w:shd w:val="clear" w:color="auto" w:fill="FFFFFF"/>
        <w:spacing w:line="748" w:lineRule="atLeast"/>
        <w:jc w:val="center"/>
        <w:rPr>
          <w:rFonts w:ascii="黑体" w:hAnsi="黑体" w:eastAsia="黑体" w:cs="宋体"/>
          <w:color w:val="313131"/>
          <w:kern w:val="0"/>
          <w:sz w:val="36"/>
          <w:szCs w:val="36"/>
        </w:rPr>
      </w:pPr>
      <w:r>
        <w:rPr>
          <w:rFonts w:hint="eastAsia" w:ascii="黑体" w:hAnsi="黑体" w:eastAsia="黑体" w:cs="宋体"/>
          <w:color w:val="313131"/>
          <w:kern w:val="0"/>
          <w:sz w:val="36"/>
          <w:szCs w:val="36"/>
        </w:rPr>
        <w:t>岳麓区市政局绩效评价情况说明</w:t>
      </w:r>
    </w:p>
    <w:p>
      <w:pPr>
        <w:widowControl/>
        <w:shd w:val="clear" w:color="auto" w:fill="FFFFFF"/>
        <w:spacing w:line="580" w:lineRule="atLeast"/>
        <w:ind w:firstLine="748"/>
        <w:jc w:val="left"/>
        <w:rPr>
          <w:rFonts w:ascii="微软雅黑" w:hAnsi="微软雅黑" w:eastAsia="微软雅黑" w:cs="宋体"/>
          <w:color w:val="313131"/>
          <w:kern w:val="0"/>
          <w:sz w:val="44"/>
          <w:szCs w:val="44"/>
        </w:rPr>
      </w:pPr>
      <w:r>
        <w:rPr>
          <w:rFonts w:ascii="Times New Roman" w:hAnsi="Times New Roman" w:eastAsia="微软雅黑"/>
          <w:color w:val="313131"/>
          <w:kern w:val="0"/>
          <w:sz w:val="44"/>
          <w:szCs w:val="44"/>
        </w:rPr>
        <w:t> </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一、项目概况</w:t>
      </w:r>
    </w:p>
    <w:p>
      <w:pPr>
        <w:spacing w:line="600" w:lineRule="exact"/>
        <w:ind w:firstLine="900" w:firstLineChars="300"/>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（一）基本情况简介</w:t>
      </w:r>
    </w:p>
    <w:p>
      <w:pPr>
        <w:ind w:firstLine="675" w:firstLineChars="225"/>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 xml:space="preserve"> 岳麓区市政管理局前身是1962年成立的西区维护队，1996年区划调整为岳麓区市政管理局（正科级全民事业单位），隶属于区政府，业务归口市城管局指导。为适应市场化运作模式，2002年改为区属转体公司，两块牌子一套班子，既具有路政管理职能又具有维护职能，负责辖区内市政公用设施（含道路、人行道及地下管道）的管理与维护。2018年，在省、市、区的正确领导下，岳麓市政领导班子及全体干部职工以迎接、宣传、贯彻党的十九大为主线，紧扣“务实市政”“创新市政”“绿色市政”三大主题，坚定不移“出实招、做实事、求实效”，较好地完成了各项年度工作目标</w:t>
      </w:r>
      <w:r>
        <w:rPr>
          <w:rFonts w:hint="eastAsia" w:ascii="仿宋_GB2312" w:eastAsia="仿宋_GB2312"/>
          <w:sz w:val="32"/>
          <w:szCs w:val="32"/>
        </w:rPr>
        <w:t>。</w:t>
      </w:r>
    </w:p>
    <w:p>
      <w:pPr>
        <w:numPr>
          <w:ilvl w:val="0"/>
          <w:numId w:val="1"/>
        </w:numPr>
        <w:spacing w:line="600" w:lineRule="exact"/>
        <w:ind w:firstLine="600" w:firstLineChars="200"/>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项目绩效目标</w:t>
      </w:r>
    </w:p>
    <w:p>
      <w:pPr>
        <w:spacing w:line="600" w:lineRule="exact"/>
        <w:ind w:firstLine="900" w:firstLineChars="300"/>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我局主要负责辖区内市政设施（人行道、路面设施、排水管网、各类井盖等项目）维护、管理、建设、城市防洪排渍工作，保障市民出行安全。</w:t>
      </w:r>
      <w:r>
        <w:rPr>
          <w:rFonts w:ascii="仿宋_GB2312" w:hAnsi="微软雅黑" w:eastAsia="仿宋_GB2312" w:cs="宋体"/>
          <w:color w:val="313131"/>
          <w:kern w:val="0"/>
          <w:sz w:val="30"/>
          <w:szCs w:val="30"/>
        </w:rPr>
        <w:t xml:space="preserve"> </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二、绩效评价指标分析情况</w:t>
      </w:r>
    </w:p>
    <w:p>
      <w:pPr>
        <w:widowControl/>
        <w:shd w:val="clear" w:color="auto" w:fill="FFFFFF"/>
        <w:ind w:firstLine="600" w:firstLineChars="200"/>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（一）项目资金使用及管理情况</w:t>
      </w:r>
    </w:p>
    <w:p>
      <w:pPr>
        <w:ind w:firstLine="675" w:firstLineChars="225"/>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1、2018年收市级财政拨付维护经费2600.2万元，区级财政拨付维护经费1727.86万元，其他资金1539.44万元，合计5867.5万元。</w:t>
      </w:r>
    </w:p>
    <w:p>
      <w:pPr>
        <w:ind w:firstLine="675" w:firstLineChars="225"/>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2、资金全部投入2018年全年市政设施日常维护维修中。</w:t>
      </w:r>
    </w:p>
    <w:p>
      <w:pPr>
        <w:ind w:firstLine="675" w:firstLineChars="225"/>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3、财务管理状况：2018全年所有经费支出均按照财政性资金管理与监督的规定，履行相关审核手续，在岳麓区国库集中支付局办理支付。</w:t>
      </w:r>
    </w:p>
    <w:p>
      <w:pPr>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 xml:space="preserve">    （二）项目实施情况</w:t>
      </w:r>
    </w:p>
    <w:p>
      <w:pPr>
        <w:ind w:firstLine="675" w:firstLineChars="225"/>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1）一是管网清浚。完成潇湘北路、麻园路等路段排水管道的清淤疏浚；采用内窥镜、人工下井等方式对大王山片区、虹山路等路段的排水管网进行全面检测，制成道路排水管网检测评估表。2018年，我局共完成排水管道清淤179000余米，清理淤泥960吨，清掏各类井6200个，调整井座810个。二是防涝排渍。今年，我局按照Ⅰ、Ⅱ、Ⅲ级响应模式及区、街道、社区三级联动方式，重新制定城区防汛应急预案，严格落实24小时领导带班、服务热线值班、值守制度，确保汇报及时、处置高效。三是环保</w:t>
      </w:r>
      <w:r>
        <w:rPr>
          <w:rFonts w:hint="eastAsia" w:ascii="仿宋_GB2312" w:hAnsi="微软雅黑" w:eastAsia="仿宋_GB2312" w:cs="宋体"/>
          <w:color w:val="313131"/>
          <w:kern w:val="0"/>
          <w:sz w:val="30"/>
          <w:szCs w:val="30"/>
          <w:lang w:val="en-US" w:eastAsia="zh-CN"/>
        </w:rPr>
        <w:t>督察</w:t>
      </w:r>
      <w:r>
        <w:rPr>
          <w:rFonts w:hint="eastAsia" w:ascii="仿宋_GB2312" w:hAnsi="微软雅黑" w:eastAsia="仿宋_GB2312" w:cs="宋体"/>
          <w:color w:val="313131"/>
          <w:kern w:val="0"/>
          <w:sz w:val="30"/>
          <w:szCs w:val="30"/>
        </w:rPr>
        <w:t>。严格按照“一月多巡、一地多巡、失职追责”的工作原则对所辖排口情况进行巡查，并详实记录。在迎接中央环保督察组“回头看”工作中，我局第一时间组织人员对主办、协办的7件环保</w:t>
      </w:r>
      <w:r>
        <w:rPr>
          <w:rFonts w:hint="eastAsia" w:ascii="仿宋_GB2312" w:hAnsi="微软雅黑" w:eastAsia="仿宋_GB2312" w:cs="宋体"/>
          <w:color w:val="313131"/>
          <w:kern w:val="0"/>
          <w:sz w:val="30"/>
          <w:szCs w:val="30"/>
          <w:lang w:val="en-US" w:eastAsia="zh-CN"/>
        </w:rPr>
        <w:t>督察</w:t>
      </w:r>
      <w:r>
        <w:rPr>
          <w:rFonts w:hint="eastAsia" w:ascii="仿宋_GB2312" w:hAnsi="微软雅黑" w:eastAsia="仿宋_GB2312" w:cs="宋体"/>
          <w:color w:val="313131"/>
          <w:kern w:val="0"/>
          <w:sz w:val="30"/>
          <w:szCs w:val="30"/>
        </w:rPr>
        <w:t>案件进行实地查勘，查明成因，有效整改、及时回复，从而保证办结率100%，满意率100%。</w:t>
      </w:r>
    </w:p>
    <w:p>
      <w:pPr>
        <w:ind w:firstLine="675" w:firstLineChars="225"/>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2）一是“一圈两场三道”的人行道提质改造。基本完成2018年“一圈两场三道”的人行道提质改造计划，并首次将更环保、耐压、平整的清水混凝土等新材料、新工艺用于此次人行道提质改造建设中。二是道路移交。根据《湖南湘江新区管理委员会主任办公会议纪要2017年第12次》文件精神，我局严格按照移交标准、程序与湘江新区进行道路移交。全年，我局共完成90条道路移交工作。三是民生工程。今年，我局已完成2017年灾后应急清浚改造工程中的丰顺路水系清淤及整治、盲人工厂宿舍应急清浚改造工程、联丰路管道清淤、学士片区应急清浚；完成施家港高排渠应急清浚工程，先导路管道清淤，咸嘉港箱涵塌陷及堵点抢修清淤整治工程，御景路渗水修护工程，教师村内涝点整治工程，及西二环桥下佑母塘路口、金星路口等4个小堵点的改造。</w:t>
      </w:r>
    </w:p>
    <w:p>
      <w:pPr>
        <w:widowControl/>
        <w:shd w:val="clear" w:color="auto" w:fill="FFFFFF"/>
        <w:ind w:firstLine="600" w:firstLineChars="200"/>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（三）项目绩效情况</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（1）项目预期目标完成程度</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2018年，我局共完成排水管道清淤179000余米，清理淤泥960吨，清掏各类井6200个，调整井座810个。</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（2）项目实施对经济和社会的影响</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完善城市交通网，排水管网，为城市经济发展提供良好的交通环境和生活环境；做好日常维护，保障日常生活出行，利用有限的资源，开展更多公益工作，精心铺排部署，抓好环境综合整治，制定应急预案，处置应急事件，保障市民出行安全。</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三、其他需要说明的问题</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（一）主要经验做法和后续工作计划。</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总结的经验：在维护工作中应结合片区维护模式的调整，充实维护一线工作人员，并实行民工队伍优胜劣汰制，对人员齐、技术优、效率高、讲奉献、重实干的民工队伍进行重点培植，促其做大做强。购买启用一批先进的机械设备，最大限度发挥人员、队伍、机械设备的工作效率。</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后续工作计划：明年是</w:t>
      </w:r>
      <w:r>
        <w:rPr>
          <w:rFonts w:hint="eastAsia" w:ascii="仿宋_GB2312" w:hAnsi="微软雅黑" w:eastAsia="仿宋_GB2312" w:cs="宋体"/>
          <w:color w:val="313131"/>
          <w:kern w:val="0"/>
          <w:sz w:val="30"/>
          <w:szCs w:val="30"/>
          <w:lang w:val="en-US" w:eastAsia="zh-CN"/>
        </w:rPr>
        <w:t>中华人民共和国成立</w:t>
      </w:r>
      <w:r>
        <w:rPr>
          <w:rFonts w:hint="eastAsia" w:ascii="仿宋_GB2312" w:hAnsi="微软雅黑" w:eastAsia="仿宋_GB2312" w:cs="宋体"/>
          <w:color w:val="313131"/>
          <w:kern w:val="0"/>
          <w:sz w:val="30"/>
          <w:szCs w:val="30"/>
        </w:rPr>
        <w:t>70周年，也是实施“十三五”规划、决胜全面小康的攻坚之年，我局将继续秉持区委、区政府“四个三”的高质量发展战略，凝心聚力、真抓实干，科学合理安排日常维护工作，全面加强路政执法管理，以匠人精神打造精品工程服务民生。具体来讲主要是做好以下几个方面的工作。</w:t>
      </w:r>
    </w:p>
    <w:p>
      <w:pPr>
        <w:widowControl/>
        <w:shd w:val="clear" w:color="auto" w:fill="FFFFFF"/>
        <w:ind w:firstLine="748"/>
        <w:jc w:val="left"/>
        <w:rPr>
          <w:rFonts w:ascii="仿宋_GB2312" w:hAnsi="微软雅黑" w:eastAsia="仿宋_GB2312" w:cs="宋体"/>
          <w:color w:val="313131"/>
          <w:kern w:val="0"/>
          <w:sz w:val="30"/>
          <w:szCs w:val="30"/>
          <w:lang w:val="zh-CN"/>
        </w:rPr>
      </w:pPr>
      <w:r>
        <w:rPr>
          <w:rFonts w:hint="eastAsia" w:ascii="仿宋_GB2312" w:hAnsi="微软雅黑" w:eastAsia="仿宋_GB2312" w:cs="宋体"/>
          <w:color w:val="313131"/>
          <w:kern w:val="0"/>
          <w:sz w:val="30"/>
          <w:szCs w:val="30"/>
        </w:rPr>
        <w:t>（一）组织建设不断加强。</w:t>
      </w:r>
      <w:r>
        <w:rPr>
          <w:rFonts w:hint="eastAsia" w:ascii="仿宋_GB2312" w:hAnsi="微软雅黑" w:eastAsia="仿宋_GB2312" w:cs="宋体"/>
          <w:color w:val="313131"/>
          <w:kern w:val="0"/>
          <w:sz w:val="30"/>
          <w:szCs w:val="30"/>
          <w:lang w:val="zh-CN"/>
        </w:rPr>
        <w:t>一是严格按照上级要求开展活动，深入学习党的十九大精神，全面贯彻落实“两学一做”。二是通过个人自学和集中学习相结合，提升党员的政治素养和党性修养。三是按要求开展“三会一课”和“主题党日”等活动，继续推进市政讲学点讲学工作，做好智慧党建、红星云等平台的管理、学习。2019年，我局将进一步丰富</w:t>
      </w:r>
      <w:r>
        <w:rPr>
          <w:rFonts w:hint="eastAsia" w:ascii="仿宋_GB2312" w:hAnsi="微软雅黑" w:eastAsia="仿宋_GB2312" w:cs="宋体"/>
          <w:color w:val="313131"/>
          <w:kern w:val="0"/>
          <w:sz w:val="30"/>
          <w:szCs w:val="30"/>
        </w:rPr>
        <w:t>领导班子民主生活会、组织生活会、党员大会及12次支委会、党小组会、主题党日、讲学活动的学习内容，确保党建工作入脑入心。</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二）日常维护力求平衡。一是要做好数字化案卷限时维护与自主预防性维护的平衡。根据2018年的实际工作情况来看，由于维护面积增加，数字化案卷激增，日常维护工作的大部分精力都集中于案卷处置，自主的预防性维护工作开展滞后。2019年我局将加强预防性维护工作，计划对咸嘉湖路等5条道路进行开槽、吸尘、灌缝。二是要做好路面设施与地下管网日常维护的平衡。由于数字化采集主要针对路面设施以及经费常年拨付不足等原因，我局目前的日常维护工作头重脚轻，管网日常维护清淤滞后。为此，我局将有计划的加大对重点部位排水网管进行检测、清淤维修工作。三是要做好维护开支节约与必要设备采购的平衡。鉴于我区财力匮乏，预计2019年的维护经费保障将更加困难。一方面要精心计划，合理安排维护作业降低维护支出，另一方面对于应急处突保障能力建设所需的各类设备采购应当优先保障。</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三）路政管理严效并重。一是要进一步加强巡查监管力度，尤其是针对顶管、燃气施工、管线改迁、地铁的地下开挖工程，要严格审批并加强批后监管。二是要以“互联网+政务服务”工作为抓手，全面提升路政管理服务效能，践行“贴心市政、服务于民”的宗旨。三是要积极对接服务重点工程项目，争取各方对路政管理工作的理解与支持，做到服务热情周到，管理依法依规。</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四）工程建设服务民生。2019年，我局将继续坚持匠人筑梦，精益求精的精神，在工程建设方面打造一批优质工程。一是继续做好“一圈两场三道”人行道提质改造工作，助力民生实事。二是配合湘江新区做好南园路水系、施家港水系、龙王港水系雨污分流改造工作，有效实现水污染治理。三是对枫林三路、谷岳路等一批堵点、错节点进行功能性改造，对咸嘉港水系主要箱涵进行清淤、提高管网排水能力。四是对岳麓大道、枫林三路、云栖路、西南二环等全区重点干道约100公里的裂缝进行灌浆填缝，全面提升道路完好性，确保通行安全。</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五）网格工单全面推进。一是主动走访，深入网格，紧密联系群众，把网格工作做实做细，聚焦群众所需所盼，尽力而为，量力而行，让群众的获得感看得见、摸得着。二是做好“12345”市民热线工单的“一提三进”（提高工单认识、进一步提高处置质量、进一步强化督查督办、进一步加强沟通协调），使工单的满意度上升，收单率下降。</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六）安全生产“零”事故。一是注重责任落实。进一步推进落实安全生产责任制，加大考核与问责力度，努力形成各司其职、各负其责、齐抓共管的工作格局。二是提升安全意识。通过加大安全培训力度、提升全员安全生产意识，确保“警钟长鸣、警弦长绷”，建立规范有序的安全生产良好秩序。三是强化源头</w:t>
      </w:r>
      <w:bookmarkStart w:id="0" w:name="_GoBack"/>
      <w:bookmarkEnd w:id="0"/>
      <w:r>
        <w:rPr>
          <w:rFonts w:hint="eastAsia" w:ascii="仿宋_GB2312" w:hAnsi="微软雅黑" w:eastAsia="仿宋_GB2312" w:cs="宋体"/>
          <w:color w:val="313131"/>
          <w:kern w:val="0"/>
          <w:sz w:val="30"/>
          <w:szCs w:val="30"/>
        </w:rPr>
        <w:t>管理。加强源头管理，落实治本之举，形成以发展为目的、以企业为主体、以规范为重点、以监督、整治为保障安全生产的长效机制。2019年，我局除将2次安全生产培训、4次安全生产季检、2次安全生产大检查列入计划外，还将对全局组织定期、不定期的安全生产</w:t>
      </w:r>
      <w:r>
        <w:rPr>
          <w:rFonts w:hint="eastAsia" w:ascii="仿宋_GB2312" w:hAnsi="微软雅黑" w:eastAsia="仿宋_GB2312" w:cs="宋体"/>
          <w:color w:val="313131"/>
          <w:kern w:val="0"/>
          <w:sz w:val="30"/>
          <w:szCs w:val="30"/>
          <w:lang w:val="en-US" w:eastAsia="zh-CN"/>
        </w:rPr>
        <w:t>督察</w:t>
      </w:r>
      <w:r>
        <w:rPr>
          <w:rFonts w:hint="eastAsia" w:ascii="仿宋_GB2312" w:hAnsi="微软雅黑" w:eastAsia="仿宋_GB2312" w:cs="宋体"/>
          <w:color w:val="313131"/>
          <w:kern w:val="0"/>
          <w:sz w:val="30"/>
          <w:szCs w:val="30"/>
        </w:rPr>
        <w:t>，确保全年安全生产“零”事故。</w:t>
      </w:r>
    </w:p>
    <w:p>
      <w:pPr>
        <w:widowControl/>
        <w:shd w:val="clear" w:color="auto" w:fill="FFFFFF"/>
        <w:ind w:firstLine="748"/>
        <w:jc w:val="left"/>
        <w:rPr>
          <w:rFonts w:ascii="仿宋_GB2312" w:hAnsi="微软雅黑" w:eastAsia="仿宋_GB2312" w:cs="宋体"/>
          <w:color w:val="313131"/>
          <w:kern w:val="0"/>
          <w:sz w:val="30"/>
          <w:szCs w:val="30"/>
        </w:rPr>
      </w:pP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 xml:space="preserve"> </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（二）存在的问题和改进措施、建议。</w:t>
      </w:r>
    </w:p>
    <w:p>
      <w:pPr>
        <w:widowControl/>
        <w:shd w:val="clear" w:color="auto" w:fill="FFFFFF"/>
        <w:ind w:firstLine="600" w:firstLineChars="200"/>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 xml:space="preserve"> 存在的问题：</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一是老市政人的陆续退休与新市政人的业务技能不熟、工作经验欠缺之间的青黄不接；二是城区道路维护质量考核标准的逐年提升与现有专业维护设备不足、陆续老化、工艺陈旧之间的差距拉大；三是城区面积扩大、维护量激增与年维护经费缺口之间的悬殊加大。</w:t>
      </w: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改进措施、建议：一方面要精心计划，合理安排维护作业降低维护支出，另一方面对于应急处突保障能力建设所需的各类设备采购应当优先保障。三是要积极对接服务重点工程项目，争取各方对路政管理工作的理解与支持。</w:t>
      </w:r>
    </w:p>
    <w:p>
      <w:pPr>
        <w:widowControl/>
        <w:shd w:val="clear" w:color="auto" w:fill="FFFFFF"/>
        <w:ind w:firstLine="748"/>
        <w:jc w:val="left"/>
        <w:rPr>
          <w:rFonts w:ascii="仿宋_GB2312" w:hAnsi="微软雅黑" w:eastAsia="仿宋_GB2312" w:cs="宋体"/>
          <w:color w:val="313131"/>
          <w:kern w:val="0"/>
          <w:sz w:val="30"/>
          <w:szCs w:val="30"/>
        </w:rPr>
      </w:pPr>
    </w:p>
    <w:p>
      <w:pPr>
        <w:widowControl/>
        <w:shd w:val="clear" w:color="auto" w:fill="FFFFFF"/>
        <w:ind w:firstLine="748"/>
        <w:jc w:val="left"/>
        <w:rPr>
          <w:rFonts w:ascii="仿宋_GB2312" w:hAnsi="微软雅黑" w:eastAsia="仿宋_GB2312" w:cs="宋体"/>
          <w:color w:val="313131"/>
          <w:kern w:val="0"/>
          <w:sz w:val="30"/>
          <w:szCs w:val="30"/>
        </w:rPr>
      </w:pPr>
    </w:p>
    <w:p>
      <w:pPr>
        <w:widowControl/>
        <w:shd w:val="clear" w:color="auto" w:fill="FFFFFF"/>
        <w:ind w:firstLine="748"/>
        <w:jc w:val="left"/>
        <w:rPr>
          <w:rFonts w:ascii="仿宋_GB2312" w:hAnsi="微软雅黑" w:eastAsia="仿宋_GB2312" w:cs="宋体"/>
          <w:color w:val="313131"/>
          <w:kern w:val="0"/>
          <w:sz w:val="30"/>
          <w:szCs w:val="30"/>
        </w:rPr>
      </w:pPr>
      <w:r>
        <w:rPr>
          <w:rFonts w:hint="eastAsia" w:ascii="仿宋_GB2312" w:hAnsi="微软雅黑" w:eastAsia="仿宋_GB2312" w:cs="宋体"/>
          <w:color w:val="313131"/>
          <w:kern w:val="0"/>
          <w:sz w:val="30"/>
          <w:szCs w:val="30"/>
        </w:rPr>
        <w:t xml:space="preserve"> </w:t>
      </w:r>
    </w:p>
    <w:p>
      <w:pPr>
        <w:widowControl/>
        <w:shd w:val="clear" w:color="auto" w:fill="FFFFFF"/>
        <w:ind w:firstLine="748"/>
        <w:jc w:val="left"/>
        <w:rPr>
          <w:rFonts w:ascii="仿宋_GB2312" w:hAnsi="微软雅黑" w:eastAsia="仿宋_GB2312" w:cs="宋体"/>
          <w:color w:val="313131"/>
          <w:kern w:val="0"/>
          <w:sz w:val="30"/>
          <w:szCs w:val="30"/>
        </w:rPr>
      </w:pPr>
    </w:p>
    <w:p>
      <w:pPr>
        <w:widowControl/>
        <w:shd w:val="clear" w:color="auto" w:fill="FFFFFF"/>
        <w:ind w:firstLine="748"/>
        <w:jc w:val="left"/>
        <w:rPr>
          <w:rFonts w:ascii="仿宋_GB2312" w:hAnsi="微软雅黑" w:eastAsia="仿宋_GB2312" w:cs="宋体"/>
          <w:color w:val="313131"/>
          <w:kern w:val="0"/>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FA028"/>
    <w:multiLevelType w:val="singleLevel"/>
    <w:tmpl w:val="1AEFA02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99"/>
    <w:rsid w:val="000D0308"/>
    <w:rsid w:val="000E7C5B"/>
    <w:rsid w:val="0013645D"/>
    <w:rsid w:val="001B6002"/>
    <w:rsid w:val="00213A57"/>
    <w:rsid w:val="00423033"/>
    <w:rsid w:val="00553569"/>
    <w:rsid w:val="00676604"/>
    <w:rsid w:val="006F68EC"/>
    <w:rsid w:val="00801545"/>
    <w:rsid w:val="008253F8"/>
    <w:rsid w:val="00843338"/>
    <w:rsid w:val="00852991"/>
    <w:rsid w:val="0086589A"/>
    <w:rsid w:val="008A7EA5"/>
    <w:rsid w:val="008C5499"/>
    <w:rsid w:val="008E3ECC"/>
    <w:rsid w:val="00936C02"/>
    <w:rsid w:val="00A0282C"/>
    <w:rsid w:val="00A02AF9"/>
    <w:rsid w:val="00A46F86"/>
    <w:rsid w:val="00A76B27"/>
    <w:rsid w:val="00AD1577"/>
    <w:rsid w:val="00BF2B08"/>
    <w:rsid w:val="00C1364A"/>
    <w:rsid w:val="00DC2F01"/>
    <w:rsid w:val="00E1372F"/>
    <w:rsid w:val="040A4444"/>
    <w:rsid w:val="0921045E"/>
    <w:rsid w:val="24612A0E"/>
    <w:rsid w:val="28FE665C"/>
    <w:rsid w:val="35DC0E9A"/>
    <w:rsid w:val="5E355A77"/>
    <w:rsid w:val="611D1971"/>
    <w:rsid w:val="6CCF26F3"/>
    <w:rsid w:val="70656A5A"/>
    <w:rsid w:val="72595DB6"/>
    <w:rsid w:val="75B26C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rFonts w:cs="Times New Roman"/>
      <w:sz w:val="18"/>
      <w:szCs w:val="18"/>
    </w:rPr>
  </w:style>
  <w:style w:type="character" w:customStyle="1" w:styleId="7">
    <w:name w:val="页脚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518</Words>
  <Characters>2956</Characters>
  <Lines>24</Lines>
  <Paragraphs>6</Paragraphs>
  <TotalTime>19</TotalTime>
  <ScaleCrop>false</ScaleCrop>
  <LinksUpToDate>false</LinksUpToDate>
  <CharactersWithSpaces>3468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2019-02-16T08:53:00Z</dcterms:created>
  <dc:creator>欧阳玲芝</dc:creator>
  <cp:lastModifiedBy>Administrator</cp:lastModifiedBy>
  <dcterms:modified xsi:type="dcterms:W3CDTF">2021-12-30T02:40:04Z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052994B0840C4755A850965436A91E0D</vt:lpwstr>
  </property>
</Properties>
</file>