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方正小标宋_GBK" w:cs="方正小标宋_GBK"/>
          <w:sz w:val="36"/>
          <w:szCs w:val="36"/>
        </w:rPr>
      </w:pPr>
      <w:r>
        <w:rPr>
          <w:rFonts w:hint="eastAsia" w:ascii="宋体" w:hAnsi="宋体" w:eastAsia="仿宋" w:cs="仿宋"/>
          <w:sz w:val="36"/>
          <w:szCs w:val="36"/>
        </w:rPr>
        <w:t>2022</w:t>
      </w:r>
      <w:r>
        <w:rPr>
          <w:rFonts w:hint="eastAsia" w:ascii="宋体" w:hAnsi="宋体" w:eastAsia="方正小标宋_GBK" w:cs="方正小标宋_GBK"/>
          <w:sz w:val="36"/>
          <w:szCs w:val="36"/>
        </w:rPr>
        <w:t>年度岳麓区财政局单位专项资金绩效自评报告</w:t>
      </w:r>
    </w:p>
    <w:p>
      <w:pPr>
        <w:spacing w:line="600" w:lineRule="exact"/>
        <w:jc w:val="center"/>
        <w:rPr>
          <w:rFonts w:ascii="宋体" w:hAnsi="宋体"/>
          <w:szCs w:val="32"/>
        </w:rPr>
      </w:pP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ascii="黑体" w:hAnsi="黑体" w:eastAsia="黑体"/>
          <w:sz w:val="32"/>
          <w:szCs w:val="32"/>
        </w:rPr>
      </w:pPr>
      <w:r>
        <w:rPr>
          <w:rFonts w:ascii="黑体" w:hAnsi="黑体" w:eastAsia="黑体"/>
          <w:sz w:val="32"/>
          <w:szCs w:val="32"/>
        </w:rPr>
        <w:t>一、预算支出基本情况</w:t>
      </w:r>
    </w:p>
    <w:p>
      <w:pPr>
        <w:pStyle w:val="25"/>
        <w:keepNext w:val="0"/>
        <w:keepLines w:val="0"/>
        <w:pageBreakBefore w:val="0"/>
        <w:widowControl w:val="0"/>
        <w:kinsoku/>
        <w:wordWrap/>
        <w:overflowPunct/>
        <w:topLinePunct w:val="0"/>
        <w:autoSpaceDE/>
        <w:autoSpaceDN/>
        <w:bidi w:val="0"/>
        <w:spacing w:line="579" w:lineRule="exact"/>
        <w:ind w:firstLine="640" w:firstLineChars="200"/>
        <w:textAlignment w:val="auto"/>
        <w:rPr>
          <w:rFonts w:ascii="楷体" w:hAnsi="楷体" w:eastAsia="楷体"/>
          <w:sz w:val="32"/>
          <w:szCs w:val="32"/>
        </w:rPr>
      </w:pPr>
      <w:r>
        <w:rPr>
          <w:rFonts w:ascii="楷体" w:hAnsi="楷体" w:eastAsia="楷体"/>
          <w:sz w:val="32"/>
          <w:szCs w:val="32"/>
        </w:rPr>
        <w:t>（一）预算支出概况。</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财务软件系统维护费预算92.83万元，支出71.51万元，预算执行率77.03%；财政委托业务费预算733万元，支出696.9万元，预算执行率95.07%；合同制聘用人员经费预算559.9万元，支出520.92万元，预算执行率93.04%。</w:t>
      </w:r>
    </w:p>
    <w:p>
      <w:pPr>
        <w:pStyle w:val="25"/>
        <w:keepNext w:val="0"/>
        <w:keepLines w:val="0"/>
        <w:pageBreakBefore w:val="0"/>
        <w:widowControl w:val="0"/>
        <w:kinsoku/>
        <w:wordWrap/>
        <w:overflowPunct/>
        <w:topLinePunct w:val="0"/>
        <w:autoSpaceDE/>
        <w:autoSpaceDN/>
        <w:bidi w:val="0"/>
        <w:spacing w:line="579" w:lineRule="exact"/>
        <w:ind w:firstLine="640" w:firstLineChars="200"/>
        <w:textAlignment w:val="auto"/>
        <w:rPr>
          <w:rFonts w:ascii="楷体" w:hAnsi="楷体" w:eastAsia="楷体"/>
          <w:sz w:val="32"/>
          <w:szCs w:val="32"/>
        </w:rPr>
      </w:pPr>
      <w:r>
        <w:rPr>
          <w:rFonts w:ascii="楷体" w:hAnsi="楷体" w:eastAsia="楷体"/>
          <w:sz w:val="32"/>
          <w:szCs w:val="32"/>
        </w:rPr>
        <w:t>（二）预算资金使用管理情况。</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财政局按照中央八项规定和有关财务规章制度要求，认真开展部门专项支出有关工作。</w:t>
      </w:r>
    </w:p>
    <w:p>
      <w:pPr>
        <w:pStyle w:val="25"/>
        <w:keepNext w:val="0"/>
        <w:keepLines w:val="0"/>
        <w:pageBreakBefore w:val="0"/>
        <w:widowControl w:val="0"/>
        <w:kinsoku/>
        <w:wordWrap/>
        <w:overflowPunct/>
        <w:topLinePunct w:val="0"/>
        <w:autoSpaceDE/>
        <w:autoSpaceDN/>
        <w:bidi w:val="0"/>
        <w:spacing w:line="579" w:lineRule="exact"/>
        <w:ind w:firstLine="640" w:firstLineChars="200"/>
        <w:textAlignment w:val="auto"/>
        <w:rPr>
          <w:rFonts w:ascii="楷体" w:hAnsi="楷体" w:eastAsia="楷体"/>
          <w:sz w:val="32"/>
          <w:szCs w:val="32"/>
        </w:rPr>
      </w:pPr>
      <w:r>
        <w:rPr>
          <w:rFonts w:ascii="楷体" w:hAnsi="楷体" w:eastAsia="楷体"/>
          <w:sz w:val="32"/>
          <w:szCs w:val="32"/>
        </w:rPr>
        <w:t>（三）预算支出绩效目标完成程度。</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通过各项目的组织实施，财政局以财政预算管理为抓手，积极组织收入，提升了统筹保障能力；以优化资源配置为支撑，充分激发了国企国资活力。</w:t>
      </w:r>
    </w:p>
    <w:p>
      <w:pPr>
        <w:pStyle w:val="9"/>
        <w:keepNext w:val="0"/>
        <w:keepLines w:val="0"/>
        <w:pageBreakBefore w:val="0"/>
        <w:widowControl w:val="0"/>
        <w:kinsoku/>
        <w:wordWrap/>
        <w:overflowPunct/>
        <w:topLinePunct w:val="0"/>
        <w:autoSpaceDE/>
        <w:autoSpaceDN/>
        <w:bidi w:val="0"/>
        <w:spacing w:line="579" w:lineRule="exact"/>
        <w:textAlignment w:val="auto"/>
      </w:pP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ascii="黑体" w:hAnsi="黑体" w:eastAsia="黑体"/>
          <w:sz w:val="32"/>
          <w:szCs w:val="32"/>
        </w:rPr>
      </w:pPr>
      <w:r>
        <w:rPr>
          <w:rFonts w:ascii="黑体" w:hAnsi="黑体" w:eastAsia="黑体"/>
          <w:sz w:val="32"/>
          <w:szCs w:val="32"/>
        </w:rPr>
        <w:t>二、绩效评价工作情况</w:t>
      </w:r>
    </w:p>
    <w:p>
      <w:pPr>
        <w:pStyle w:val="9"/>
        <w:keepNext w:val="0"/>
        <w:keepLines w:val="0"/>
        <w:pageBreakBefore w:val="0"/>
        <w:widowControl w:val="0"/>
        <w:kinsoku/>
        <w:wordWrap/>
        <w:overflowPunct/>
        <w:topLinePunct w:val="0"/>
        <w:autoSpaceDE/>
        <w:autoSpaceDN/>
        <w:bidi w:val="0"/>
        <w:spacing w:line="579" w:lineRule="exact"/>
        <w:textAlignment w:val="auto"/>
        <w:rPr>
          <w:rFonts w:ascii="仿宋" w:hAnsi="仿宋" w:eastAsia="仿宋" w:cs="仿宋"/>
          <w:sz w:val="32"/>
          <w:szCs w:val="32"/>
        </w:rPr>
      </w:pPr>
      <w:r>
        <w:rPr>
          <w:rFonts w:hint="eastAsia" w:ascii="仿宋" w:hAnsi="仿宋" w:eastAsia="仿宋"/>
          <w:sz w:val="32"/>
          <w:szCs w:val="32"/>
        </w:rPr>
        <w:t xml:space="preserve"> </w:t>
      </w:r>
      <w:r>
        <w:rPr>
          <w:rFonts w:hint="eastAsia" w:ascii="方正仿宋简体" w:hAnsi="方正仿宋简体" w:eastAsia="方正仿宋简体" w:cs="方正仿宋简体"/>
          <w:kern w:val="2"/>
          <w:sz w:val="32"/>
          <w:szCs w:val="32"/>
          <w:lang w:val="en-US" w:eastAsia="zh-CN" w:bidi="ar-SA"/>
        </w:rPr>
        <w:t xml:space="preserve">    根据湘江新区财政局《关于开展2022年单位绩效自评工作的通知》（湘新财函［2023］5号）文件精神，我局从绩效目标、资金管理、财务信息质量以及项目经济社会效益等方面进行了绩效评价。按照工作内容、工作措施、工作时限和要达到的预期效果，进一步分解细化工作任务，使绩效评价指标与各项工作任务紧合起来，推动各项工作落实。</w:t>
      </w:r>
    </w:p>
    <w:p>
      <w:pPr>
        <w:keepNext w:val="0"/>
        <w:keepLines w:val="0"/>
        <w:pageBreakBefore w:val="0"/>
        <w:widowControl w:val="0"/>
        <w:kinsoku/>
        <w:wordWrap/>
        <w:overflowPunct/>
        <w:topLinePunct w:val="0"/>
        <w:autoSpaceDE/>
        <w:autoSpaceDN/>
        <w:bidi w:val="0"/>
        <w:spacing w:line="579" w:lineRule="exact"/>
        <w:textAlignment w:val="auto"/>
      </w:pP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ascii="黑体" w:hAnsi="黑体" w:eastAsia="黑体"/>
          <w:sz w:val="32"/>
          <w:szCs w:val="32"/>
        </w:rPr>
      </w:pPr>
      <w:r>
        <w:rPr>
          <w:rFonts w:ascii="黑体" w:hAnsi="黑体" w:eastAsia="黑体"/>
          <w:sz w:val="32"/>
          <w:szCs w:val="32"/>
        </w:rPr>
        <w:t>三、预算支出主要绩效及评价结论</w:t>
      </w:r>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textAlignment w:val="auto"/>
        <w:rPr>
          <w:rFonts w:hint="eastAsia" w:ascii="宋体" w:hAnsi="宋体" w:eastAsia="楷体_GB2312" w:cs="楷体_GB2312"/>
          <w:b/>
          <w:bCs/>
          <w:color w:val="000000"/>
          <w:sz w:val="32"/>
          <w:szCs w:val="32"/>
        </w:rPr>
      </w:pPr>
      <w:r>
        <w:rPr>
          <w:rFonts w:hint="eastAsia" w:ascii="宋体" w:hAnsi="宋体" w:eastAsia="楷体_GB2312" w:cs="楷体_GB2312"/>
          <w:b/>
          <w:bCs/>
          <w:color w:val="000000"/>
          <w:sz w:val="32"/>
          <w:szCs w:val="32"/>
        </w:rPr>
        <w:t>（一）财政收入量增质优，真抓实干成效明显</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ascii="宋体" w:hAnsi="宋体" w:eastAsia="方正仿宋简体" w:cs="仿宋_GB2312"/>
          <w:color w:val="000000"/>
          <w:sz w:val="32"/>
          <w:szCs w:val="32"/>
        </w:rPr>
      </w:pPr>
      <w:r>
        <w:rPr>
          <w:rFonts w:hint="eastAsia" w:ascii="宋体" w:hAnsi="宋体" w:eastAsia="方正仿宋简体" w:cs="仿宋_GB2312"/>
          <w:color w:val="000000"/>
          <w:sz w:val="32"/>
          <w:szCs w:val="32"/>
        </w:rPr>
        <w:t>妥善应对经济下行、疫情起伏等不利因素，扎实落实减税降费要求，持续</w:t>
      </w:r>
      <w:r>
        <w:rPr>
          <w:rFonts w:hint="eastAsia" w:ascii="宋体" w:hAnsi="宋体" w:eastAsia="方正仿宋简体" w:cs="仿宋_GB2312"/>
          <w:color w:val="000000"/>
          <w:sz w:val="32"/>
          <w:szCs w:val="32"/>
          <w:lang w:val="en-US" w:eastAsia="zh-CN"/>
        </w:rPr>
        <w:t>推进</w:t>
      </w:r>
      <w:r>
        <w:rPr>
          <w:rFonts w:hint="eastAsia" w:ascii="宋体" w:hAnsi="宋体" w:eastAsia="方正仿宋简体" w:cs="仿宋_GB2312"/>
          <w:color w:val="000000"/>
          <w:sz w:val="32"/>
          <w:szCs w:val="32"/>
        </w:rPr>
        <w:t>财源结构优化和税收征管提质,全力以赴组织收入，较好的稳住了财税收入的增长态势。金融业、制造业支撑作用明显，批发零售业、租赁和商务服务业、软件和信息技术服务业、科研和技术服务业税收均保持增长势头。岳麓区地方一般公共预算收入增长6.7%，收入增幅和质量均排名全市中心城区前列。</w:t>
      </w:r>
    </w:p>
    <w:p>
      <w:pPr>
        <w:keepNext w:val="0"/>
        <w:keepLines w:val="0"/>
        <w:pageBreakBefore w:val="0"/>
        <w:widowControl w:val="0"/>
        <w:numPr>
          <w:ilvl w:val="0"/>
          <w:numId w:val="1"/>
        </w:numPr>
        <w:kinsoku/>
        <w:wordWrap/>
        <w:overflowPunct/>
        <w:topLinePunct w:val="0"/>
        <w:autoSpaceDE/>
        <w:autoSpaceDN/>
        <w:bidi w:val="0"/>
        <w:adjustRightInd w:val="0"/>
        <w:snapToGrid w:val="0"/>
        <w:spacing w:line="579" w:lineRule="exact"/>
        <w:ind w:firstLine="643" w:firstLineChars="200"/>
        <w:textAlignment w:val="auto"/>
        <w:rPr>
          <w:rFonts w:hint="default" w:ascii="宋体" w:hAnsi="宋体" w:eastAsia="楷体_GB2312" w:cs="楷体_GB2312"/>
          <w:b/>
          <w:bCs/>
          <w:color w:val="000000"/>
          <w:sz w:val="32"/>
          <w:szCs w:val="32"/>
          <w:lang w:val="en-US"/>
        </w:rPr>
      </w:pPr>
      <w:r>
        <w:rPr>
          <w:rFonts w:hint="eastAsia" w:ascii="宋体" w:hAnsi="宋体" w:eastAsia="楷体_GB2312" w:cs="楷体_GB2312"/>
          <w:b/>
          <w:bCs/>
          <w:color w:val="000000"/>
          <w:sz w:val="32"/>
          <w:szCs w:val="32"/>
        </w:rPr>
        <w:t>支出保障有序有力，财政运行稳健</w:t>
      </w:r>
      <w:r>
        <w:rPr>
          <w:rFonts w:hint="eastAsia" w:ascii="宋体" w:hAnsi="宋体" w:eastAsia="楷体_GB2312" w:cs="楷体_GB2312"/>
          <w:b/>
          <w:bCs/>
          <w:color w:val="000000"/>
          <w:sz w:val="32"/>
          <w:szCs w:val="32"/>
          <w:lang w:val="en-US" w:eastAsia="zh-CN"/>
        </w:rPr>
        <w:t>向好</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ascii="宋体" w:hAnsi="宋体" w:eastAsia="方正仿宋简体" w:cs="仿宋_GB2312"/>
          <w:color w:val="000000"/>
          <w:sz w:val="32"/>
          <w:szCs w:val="32"/>
        </w:rPr>
      </w:pPr>
      <w:r>
        <w:rPr>
          <w:rFonts w:hint="eastAsia" w:ascii="宋体" w:hAnsi="宋体" w:eastAsia="方正仿宋简体" w:cs="仿宋_GB2312"/>
          <w:b/>
          <w:bCs/>
          <w:color w:val="000000"/>
          <w:sz w:val="32"/>
          <w:szCs w:val="32"/>
        </w:rPr>
        <w:t>教育投入持续加大。</w:t>
      </w:r>
      <w:r>
        <w:rPr>
          <w:rFonts w:hint="eastAsia" w:ascii="宋体" w:hAnsi="宋体" w:eastAsia="方正仿宋简体" w:cs="仿宋_GB2312"/>
          <w:color w:val="000000"/>
          <w:sz w:val="32"/>
          <w:szCs w:val="32"/>
        </w:rPr>
        <w:t>区本级教育支出25.33亿元，增长19.22%。支持新建中小学11所，公办幼儿园14所，扩充学位2.4万余个，着力提高普惠性民办幼儿园奖补标准，推进学前教育改革发展，稳步提升义务教育阶段教师福利待遇。</w:t>
      </w:r>
      <w:r>
        <w:rPr>
          <w:rFonts w:hint="eastAsia" w:ascii="宋体" w:hAnsi="宋体" w:eastAsia="方正仿宋简体" w:cs="仿宋_GB2312"/>
          <w:b/>
          <w:bCs/>
          <w:color w:val="000000"/>
          <w:sz w:val="32"/>
          <w:szCs w:val="32"/>
        </w:rPr>
        <w:t>城乡融合发展提质增速。</w:t>
      </w:r>
      <w:r>
        <w:rPr>
          <w:rFonts w:hint="eastAsia" w:ascii="宋体" w:hAnsi="宋体" w:eastAsia="方正仿宋简体" w:cs="仿宋_GB2312"/>
          <w:color w:val="000000"/>
          <w:sz w:val="32"/>
          <w:szCs w:val="32"/>
        </w:rPr>
        <w:t>城乡社区支出13.30亿元，增长4.12%。深入践行“四精五有</w:t>
      </w:r>
      <w:r>
        <w:rPr>
          <w:rFonts w:ascii="宋体" w:hAnsi="宋体" w:eastAsia="方正仿宋简体" w:cs="仿宋_GB2312"/>
          <w:color w:val="000000"/>
          <w:sz w:val="32"/>
          <w:szCs w:val="32"/>
        </w:rPr>
        <w:t>”</w:t>
      </w:r>
      <w:r>
        <w:rPr>
          <w:rFonts w:hint="eastAsia" w:ascii="宋体" w:hAnsi="宋体" w:eastAsia="方正仿宋简体" w:cs="仿宋_GB2312"/>
          <w:color w:val="000000"/>
          <w:sz w:val="32"/>
          <w:szCs w:val="32"/>
        </w:rPr>
        <w:t>要求，补齐城乡发展、片区建设短板，加快建设新湘雅健康城、市府北、青山等重点片区。</w:t>
      </w:r>
      <w:r>
        <w:rPr>
          <w:rFonts w:hint="eastAsia" w:ascii="宋体" w:hAnsi="宋体" w:eastAsia="方正仿宋简体" w:cs="仿宋_GB2312"/>
          <w:b/>
          <w:bCs/>
          <w:color w:val="000000"/>
          <w:sz w:val="32"/>
          <w:szCs w:val="32"/>
        </w:rPr>
        <w:t>社会保障水平稳步提高</w:t>
      </w:r>
      <w:r>
        <w:rPr>
          <w:rFonts w:hint="eastAsia" w:ascii="宋体" w:hAnsi="宋体" w:eastAsia="楷体" w:cs="楷体"/>
          <w:b/>
          <w:bCs/>
          <w:color w:val="000000"/>
          <w:sz w:val="32"/>
          <w:szCs w:val="32"/>
        </w:rPr>
        <w:t>。</w:t>
      </w:r>
      <w:r>
        <w:rPr>
          <w:rFonts w:hint="eastAsia" w:ascii="宋体" w:hAnsi="宋体" w:eastAsia="方正仿宋简体" w:cs="仿宋_GB2312"/>
          <w:color w:val="000000"/>
          <w:sz w:val="32"/>
          <w:szCs w:val="32"/>
        </w:rPr>
        <w:t>社会保障支出7.78亿元，增长9.14%。稳定和扩大就业，新增城镇就业1.2万余人，失业人员再就业0.9万余人。退休人员养老金、城乡低保、残疾人“两项补贴”、特困人员供养标准以及城乡居民大病保险和医疗救助保障标准稳步提高。</w:t>
      </w:r>
      <w:r>
        <w:rPr>
          <w:rFonts w:hint="eastAsia" w:ascii="宋体" w:hAnsi="宋体" w:eastAsia="方正仿宋简体" w:cs="仿宋_GB2312"/>
          <w:b/>
          <w:bCs/>
          <w:color w:val="000000"/>
          <w:sz w:val="32"/>
          <w:szCs w:val="32"/>
        </w:rPr>
        <w:t>医疗卫生健康水平显著提升。</w:t>
      </w:r>
      <w:r>
        <w:rPr>
          <w:rFonts w:hint="eastAsia" w:ascii="宋体" w:hAnsi="宋体" w:eastAsia="方正仿宋简体" w:cs="仿宋_GB2312"/>
          <w:color w:val="000000"/>
          <w:sz w:val="32"/>
          <w:szCs w:val="32"/>
        </w:rPr>
        <w:t>卫生健康支出6.49亿元，增长56.71%。建立常态化疫情防控长效机制，开展新冠病毒疫苗接种、核酸检测等工作，强化医疗服务保障能力，对疫情防控人员补助、集中隔离观察点等疫情防控经费应保尽保。</w:t>
      </w:r>
      <w:r>
        <w:rPr>
          <w:rFonts w:hint="eastAsia" w:ascii="宋体" w:hAnsi="宋体" w:eastAsia="方正仿宋简体" w:cs="仿宋_GB2312"/>
          <w:b/>
          <w:bCs/>
          <w:color w:val="000000"/>
          <w:sz w:val="32"/>
          <w:szCs w:val="32"/>
        </w:rPr>
        <w:t>乡村振兴纵深推进。</w:t>
      </w:r>
      <w:r>
        <w:rPr>
          <w:rFonts w:hint="eastAsia" w:ascii="宋体" w:hAnsi="宋体" w:eastAsia="方正仿宋简体" w:cs="仿宋_GB2312"/>
          <w:color w:val="000000"/>
          <w:sz w:val="32"/>
          <w:szCs w:val="32"/>
        </w:rPr>
        <w:t>农林水支出4.79亿元，增长2.27%。推进农村人居环境整治，建成市级美丽宜居村庄66个，建设农村公路140公里，足额保障农村改厕和垃圾分类等经费，持续改善人居环境，新区农业基础地位不断巩固。</w:t>
      </w:r>
    </w:p>
    <w:p>
      <w:pPr>
        <w:keepNext w:val="0"/>
        <w:keepLines w:val="0"/>
        <w:pageBreakBefore w:val="0"/>
        <w:widowControl w:val="0"/>
        <w:numPr>
          <w:ilvl w:val="0"/>
          <w:numId w:val="1"/>
        </w:numPr>
        <w:kinsoku/>
        <w:wordWrap/>
        <w:overflowPunct/>
        <w:topLinePunct w:val="0"/>
        <w:autoSpaceDE/>
        <w:autoSpaceDN/>
        <w:bidi w:val="0"/>
        <w:adjustRightInd w:val="0"/>
        <w:snapToGrid w:val="0"/>
        <w:spacing w:line="579" w:lineRule="exact"/>
        <w:ind w:firstLine="643" w:firstLineChars="200"/>
        <w:textAlignment w:val="auto"/>
        <w:rPr>
          <w:rFonts w:hint="eastAsia" w:ascii="宋体" w:hAnsi="宋体" w:eastAsia="楷体_GB2312" w:cs="楷体_GB2312"/>
          <w:b/>
          <w:bCs/>
          <w:color w:val="000000"/>
          <w:sz w:val="32"/>
          <w:szCs w:val="32"/>
        </w:rPr>
      </w:pPr>
      <w:r>
        <w:rPr>
          <w:rFonts w:hint="eastAsia" w:ascii="宋体" w:hAnsi="宋体" w:eastAsia="楷体_GB2312" w:cs="楷体_GB2312"/>
          <w:b/>
          <w:bCs/>
          <w:color w:val="000000"/>
          <w:sz w:val="32"/>
          <w:szCs w:val="32"/>
        </w:rPr>
        <w:t>全面落实化债任务，债务风险安全可控</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宋体" w:hAnsi="宋体" w:eastAsia="方正仿宋简体" w:cs="仿宋_GB2312"/>
          <w:color w:val="000000"/>
          <w:sz w:val="32"/>
          <w:szCs w:val="32"/>
        </w:rPr>
      </w:pPr>
      <w:r>
        <w:rPr>
          <w:rFonts w:hint="eastAsia" w:ascii="宋体" w:hAnsi="宋体" w:eastAsia="方正仿宋简体" w:cs="仿宋_GB2312"/>
          <w:color w:val="000000"/>
          <w:sz w:val="32"/>
          <w:szCs w:val="32"/>
        </w:rPr>
        <w:t>全面落实隐性债务化解目标，年内化解隐性债务6.68亿元，累计化解进度54.13%</w:t>
      </w:r>
      <w:r>
        <w:rPr>
          <w:rFonts w:hint="eastAsia" w:ascii="宋体" w:hAnsi="宋体" w:eastAsia="方正仿宋简体" w:cs="仿宋_GB2312"/>
          <w:color w:val="000000"/>
          <w:sz w:val="32"/>
          <w:szCs w:val="32"/>
          <w:lang w:eastAsia="zh-CN"/>
        </w:rPr>
        <w:t>。</w:t>
      </w:r>
      <w:r>
        <w:rPr>
          <w:rFonts w:hint="eastAsia" w:ascii="宋体" w:hAnsi="宋体" w:eastAsia="方正仿宋简体" w:cs="仿宋_GB2312"/>
          <w:color w:val="000000"/>
          <w:sz w:val="32"/>
          <w:szCs w:val="32"/>
        </w:rPr>
        <w:t>实时掌握和填报债务数据，</w:t>
      </w:r>
      <w:r>
        <w:rPr>
          <w:rFonts w:hint="eastAsia" w:ascii="宋体" w:hAnsi="宋体" w:eastAsia="方正仿宋简体" w:cs="仿宋_GB2312"/>
          <w:color w:val="000000"/>
          <w:sz w:val="32"/>
          <w:szCs w:val="32"/>
          <w:lang w:val="en-US" w:eastAsia="zh-CN"/>
        </w:rPr>
        <w:t>严禁</w:t>
      </w:r>
      <w:r>
        <w:rPr>
          <w:rFonts w:hint="eastAsia" w:ascii="宋体" w:hAnsi="宋体" w:eastAsia="方正仿宋简体" w:cs="仿宋_GB2312"/>
          <w:color w:val="000000"/>
          <w:sz w:val="32"/>
          <w:szCs w:val="32"/>
        </w:rPr>
        <w:t>新增隐性债务，牢牢守住不发生区域性、系统性风险的底线。大力争取政府债券额度，新增一般债券1.97亿元。发行专项债5.4亿元，重点支持园区基础设施、青山谷山</w:t>
      </w:r>
      <w:r>
        <w:rPr>
          <w:rFonts w:hint="eastAsia" w:ascii="宋体" w:hAnsi="宋体" w:eastAsia="方正仿宋简体" w:cs="仿宋_GB2312"/>
          <w:color w:val="000000"/>
          <w:sz w:val="32"/>
          <w:szCs w:val="32"/>
          <w:highlight w:val="none"/>
          <w:lang w:eastAsia="zh-CN"/>
        </w:rPr>
        <w:t>、</w:t>
      </w:r>
      <w:r>
        <w:rPr>
          <w:rFonts w:hint="eastAsia" w:ascii="宋体" w:hAnsi="宋体" w:eastAsia="方正仿宋简体" w:cs="仿宋_GB2312"/>
          <w:color w:val="000000"/>
          <w:sz w:val="32"/>
          <w:szCs w:val="32"/>
        </w:rPr>
        <w:t>联丰村白鹤社区城中村改造和社区卫生服务中心等项目建设，全力加快债券资金使用进度，尽快形成实物工作量，确保政府债券资金“借、用、管、还”相统一。对标省市要求，稳妥推进平台公司市场化转型，增加转型发展后劲，促进区属国有企业平稳过渡、蓬勃发展。</w:t>
      </w:r>
    </w:p>
    <w:p>
      <w:pPr>
        <w:keepNext w:val="0"/>
        <w:keepLines w:val="0"/>
        <w:pageBreakBefore w:val="0"/>
        <w:widowControl w:val="0"/>
        <w:numPr>
          <w:ilvl w:val="0"/>
          <w:numId w:val="1"/>
        </w:numPr>
        <w:kinsoku/>
        <w:wordWrap/>
        <w:overflowPunct/>
        <w:topLinePunct w:val="0"/>
        <w:autoSpaceDE/>
        <w:autoSpaceDN/>
        <w:bidi w:val="0"/>
        <w:adjustRightInd w:val="0"/>
        <w:snapToGrid w:val="0"/>
        <w:spacing w:line="579" w:lineRule="exact"/>
        <w:ind w:firstLine="643" w:firstLineChars="200"/>
        <w:textAlignment w:val="auto"/>
        <w:rPr>
          <w:rFonts w:hint="eastAsia" w:ascii="宋体" w:hAnsi="宋体" w:eastAsia="楷体_GB2312" w:cs="楷体_GB2312"/>
          <w:b/>
          <w:bCs/>
          <w:color w:val="000000"/>
          <w:sz w:val="32"/>
          <w:szCs w:val="32"/>
        </w:rPr>
      </w:pPr>
      <w:r>
        <w:rPr>
          <w:rFonts w:hint="eastAsia" w:ascii="宋体" w:hAnsi="宋体" w:eastAsia="楷体_GB2312" w:cs="楷体_GB2312"/>
          <w:b/>
          <w:bCs/>
          <w:color w:val="000000"/>
          <w:sz w:val="32"/>
          <w:szCs w:val="32"/>
        </w:rPr>
        <w:t>财政管理规范高效，财税改革持续深化</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进一步加强财政资金管理，突出重点，优化结构，提高支出精准度。落实零基预算理念，强化评审作用，做实做细项目库管理。</w:t>
      </w:r>
      <w:r>
        <w:rPr>
          <w:rFonts w:hint="eastAsia" w:ascii="方正仿宋简体" w:hAnsi="方正仿宋简体" w:eastAsia="方正仿宋简体" w:cs="方正仿宋简体"/>
          <w:sz w:val="32"/>
          <w:szCs w:val="32"/>
          <w:lang w:val="en-US" w:eastAsia="zh-CN"/>
        </w:rPr>
        <w:t>对</w:t>
      </w:r>
      <w:r>
        <w:rPr>
          <w:rFonts w:hint="eastAsia" w:ascii="方正仿宋简体" w:hAnsi="方正仿宋简体" w:eastAsia="方正仿宋简体" w:cs="方正仿宋简体"/>
          <w:sz w:val="32"/>
          <w:szCs w:val="32"/>
        </w:rPr>
        <w:t>直达资金</w:t>
      </w:r>
      <w:r>
        <w:rPr>
          <w:rFonts w:hint="eastAsia" w:ascii="方正仿宋简体" w:hAnsi="方正仿宋简体" w:eastAsia="方正仿宋简体" w:cs="方正仿宋简体"/>
          <w:sz w:val="32"/>
          <w:szCs w:val="32"/>
          <w:lang w:val="en-US" w:eastAsia="zh-CN"/>
        </w:rPr>
        <w:t>实施</w:t>
      </w:r>
      <w:r>
        <w:rPr>
          <w:rFonts w:hint="eastAsia" w:ascii="方正仿宋简体" w:hAnsi="方正仿宋简体" w:eastAsia="方正仿宋简体" w:cs="方正仿宋简体"/>
          <w:sz w:val="32"/>
          <w:szCs w:val="32"/>
        </w:rPr>
        <w:t>常态化监控，促进财政资金安全规范</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高效</w:t>
      </w:r>
      <w:r>
        <w:rPr>
          <w:rFonts w:hint="eastAsia" w:ascii="方正仿宋简体" w:hAnsi="方正仿宋简体" w:eastAsia="方正仿宋简体" w:cs="方正仿宋简体"/>
          <w:sz w:val="32"/>
          <w:szCs w:val="32"/>
          <w:lang w:val="en-US" w:eastAsia="zh-CN"/>
        </w:rPr>
        <w:t>管理</w:t>
      </w:r>
      <w:r>
        <w:rPr>
          <w:rFonts w:hint="eastAsia" w:ascii="方正仿宋简体" w:hAnsi="方正仿宋简体" w:eastAsia="方正仿宋简体" w:cs="方正仿宋简体"/>
          <w:sz w:val="32"/>
          <w:szCs w:val="32"/>
        </w:rPr>
        <w:t>。加强专项资金、专项转移支付、政府专项债券、政府购买服务等重点领域预算绩效管理。深化政府采购制度改革，落实采购人主体责任，加强政府采购需求管理，强化政府采购监管。</w:t>
      </w:r>
      <w:r>
        <w:rPr>
          <w:rFonts w:hint="eastAsia" w:ascii="方正仿宋简体" w:hAnsi="方正仿宋简体" w:eastAsia="方正仿宋简体" w:cs="方正仿宋简体"/>
          <w:sz w:val="32"/>
          <w:szCs w:val="32"/>
          <w:lang w:val="en-US" w:eastAsia="zh-CN"/>
        </w:rPr>
        <w:t>加大</w:t>
      </w:r>
      <w:r>
        <w:rPr>
          <w:rFonts w:hint="eastAsia" w:ascii="方正仿宋简体" w:hAnsi="方正仿宋简体" w:eastAsia="方正仿宋简体" w:cs="方正仿宋简体"/>
          <w:sz w:val="32"/>
          <w:szCs w:val="32"/>
        </w:rPr>
        <w:t>财政日常监督</w:t>
      </w:r>
      <w:r>
        <w:rPr>
          <w:rFonts w:hint="eastAsia" w:ascii="方正仿宋简体" w:hAnsi="方正仿宋简体" w:eastAsia="方正仿宋简体" w:cs="方正仿宋简体"/>
          <w:sz w:val="32"/>
          <w:szCs w:val="32"/>
          <w:lang w:val="en-US" w:eastAsia="zh-CN"/>
        </w:rPr>
        <w:t>力度</w:t>
      </w:r>
      <w:r>
        <w:rPr>
          <w:rFonts w:hint="eastAsia" w:ascii="方正仿宋简体" w:hAnsi="方正仿宋简体" w:eastAsia="方正仿宋简体" w:cs="方正仿宋简体"/>
          <w:sz w:val="32"/>
          <w:szCs w:val="32"/>
        </w:rPr>
        <w:t>，深入开展“惠民惠农一卡通”和预决算公开情况专项监督检查，扎实推进整改落实。</w:t>
      </w:r>
    </w:p>
    <w:p>
      <w:pPr>
        <w:pStyle w:val="2"/>
        <w:rPr>
          <w:rFonts w:hint="eastAsia"/>
        </w:rPr>
      </w:pP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ascii="黑体" w:hAnsi="黑体" w:eastAsia="黑体"/>
          <w:sz w:val="32"/>
          <w:szCs w:val="32"/>
        </w:rPr>
      </w:pPr>
      <w:r>
        <w:rPr>
          <w:rFonts w:ascii="黑体" w:hAnsi="黑体" w:eastAsia="黑体"/>
          <w:sz w:val="32"/>
          <w:szCs w:val="32"/>
        </w:rPr>
        <w:t>四、绩效评价指标分析</w:t>
      </w:r>
    </w:p>
    <w:p>
      <w:pPr>
        <w:pStyle w:val="9"/>
        <w:keepNext w:val="0"/>
        <w:keepLines w:val="0"/>
        <w:pageBreakBefore w:val="0"/>
        <w:widowControl w:val="0"/>
        <w:kinsoku/>
        <w:wordWrap/>
        <w:overflowPunct/>
        <w:topLinePunct w:val="0"/>
        <w:autoSpaceDE/>
        <w:autoSpaceDN/>
        <w:bidi w:val="0"/>
        <w:spacing w:line="579" w:lineRule="exact"/>
        <w:ind w:firstLine="640" w:firstLineChars="200"/>
        <w:textAlignment w:val="auto"/>
        <w:rPr>
          <w:rFonts w:ascii="楷体" w:hAnsi="楷体" w:eastAsia="楷体" w:cs="Times New Roman"/>
          <w:sz w:val="32"/>
          <w:szCs w:val="32"/>
        </w:rPr>
      </w:pPr>
      <w:r>
        <w:rPr>
          <w:rFonts w:hint="eastAsia" w:ascii="楷体" w:hAnsi="楷体" w:eastAsia="楷体" w:cs="Times New Roman"/>
          <w:sz w:val="32"/>
          <w:szCs w:val="32"/>
        </w:rPr>
        <w:t>（一）预算支出决策情况</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根据财务管理办法、政府采购内部控制制度等办理专项资金的拨付。</w:t>
      </w:r>
    </w:p>
    <w:p>
      <w:pPr>
        <w:pStyle w:val="9"/>
        <w:keepNext w:val="0"/>
        <w:keepLines w:val="0"/>
        <w:pageBreakBefore w:val="0"/>
        <w:widowControl w:val="0"/>
        <w:kinsoku/>
        <w:wordWrap/>
        <w:overflowPunct/>
        <w:topLinePunct w:val="0"/>
        <w:autoSpaceDE/>
        <w:autoSpaceDN/>
        <w:bidi w:val="0"/>
        <w:spacing w:line="579" w:lineRule="exact"/>
        <w:ind w:firstLine="640" w:firstLineChars="200"/>
        <w:textAlignment w:val="auto"/>
        <w:rPr>
          <w:rFonts w:ascii="楷体" w:hAnsi="楷体" w:eastAsia="楷体" w:cs="Times New Roman"/>
          <w:sz w:val="32"/>
          <w:szCs w:val="32"/>
        </w:rPr>
      </w:pPr>
      <w:r>
        <w:rPr>
          <w:rFonts w:hint="eastAsia" w:ascii="楷体" w:hAnsi="楷体" w:eastAsia="楷体" w:cs="Times New Roman"/>
          <w:sz w:val="32"/>
          <w:szCs w:val="32"/>
        </w:rPr>
        <w:t>（二）预算执行过程情况</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根据合同约定及项目完成情况，</w:t>
      </w:r>
      <w:r>
        <w:rPr>
          <w:rFonts w:hint="eastAsia" w:ascii="方正仿宋简体" w:hAnsi="方正仿宋简体" w:eastAsia="方正仿宋简体" w:cs="方正仿宋简体"/>
          <w:sz w:val="32"/>
          <w:szCs w:val="32"/>
          <w:lang w:val="en-US" w:eastAsia="zh-CN"/>
        </w:rPr>
        <w:t>严格执行年度预算。</w:t>
      </w:r>
    </w:p>
    <w:p>
      <w:pPr>
        <w:pStyle w:val="9"/>
        <w:keepNext w:val="0"/>
        <w:keepLines w:val="0"/>
        <w:pageBreakBefore w:val="0"/>
        <w:widowControl w:val="0"/>
        <w:kinsoku/>
        <w:wordWrap/>
        <w:overflowPunct/>
        <w:topLinePunct w:val="0"/>
        <w:autoSpaceDE/>
        <w:autoSpaceDN/>
        <w:bidi w:val="0"/>
        <w:spacing w:line="579" w:lineRule="exact"/>
        <w:ind w:firstLine="640" w:firstLineChars="200"/>
        <w:textAlignment w:val="auto"/>
        <w:rPr>
          <w:rFonts w:ascii="楷体" w:hAnsi="楷体" w:eastAsia="楷体" w:cs="Times New Roman"/>
          <w:sz w:val="32"/>
          <w:szCs w:val="32"/>
        </w:rPr>
      </w:pPr>
      <w:r>
        <w:rPr>
          <w:rFonts w:hint="eastAsia" w:ascii="楷体" w:hAnsi="楷体" w:eastAsia="楷体" w:cs="Times New Roman"/>
          <w:sz w:val="32"/>
          <w:szCs w:val="32"/>
        </w:rPr>
        <w:t>（三）预算支出产出情况</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通过各项目的组织实施，区财政局以财政预算管理为抓手，积极组织收入，提升了统筹保障能力；持续强化地方金融监管；以优化资源配置为支撑，充分激发了国企国资活力。</w:t>
      </w:r>
    </w:p>
    <w:p>
      <w:pPr>
        <w:pStyle w:val="9"/>
        <w:keepNext w:val="0"/>
        <w:keepLines w:val="0"/>
        <w:pageBreakBefore w:val="0"/>
        <w:widowControl w:val="0"/>
        <w:kinsoku/>
        <w:wordWrap/>
        <w:overflowPunct/>
        <w:topLinePunct w:val="0"/>
        <w:autoSpaceDE/>
        <w:autoSpaceDN/>
        <w:bidi w:val="0"/>
        <w:spacing w:line="579" w:lineRule="exact"/>
        <w:ind w:firstLine="640" w:firstLineChars="200"/>
        <w:textAlignment w:val="auto"/>
        <w:rPr>
          <w:rFonts w:ascii="楷体" w:hAnsi="楷体" w:eastAsia="楷体" w:cs="Times New Roman"/>
          <w:sz w:val="32"/>
          <w:szCs w:val="32"/>
        </w:rPr>
      </w:pPr>
      <w:r>
        <w:rPr>
          <w:rFonts w:hint="eastAsia" w:ascii="楷体" w:hAnsi="楷体" w:eastAsia="楷体" w:cs="Times New Roman"/>
          <w:sz w:val="32"/>
          <w:szCs w:val="32"/>
        </w:rPr>
        <w:t>（四）预算</w:t>
      </w:r>
      <w:bookmarkStart w:id="0" w:name="_GoBack"/>
      <w:bookmarkEnd w:id="0"/>
      <w:r>
        <w:rPr>
          <w:rFonts w:hint="eastAsia" w:ascii="楷体" w:hAnsi="楷体" w:eastAsia="楷体" w:cs="Times New Roman"/>
          <w:sz w:val="32"/>
          <w:szCs w:val="32"/>
        </w:rPr>
        <w:t>支出效益情况</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通过各项目的组织实施，区财政局以财政预算管理为抓手，积极组织收入，提升了统筹保障能力；持续强化地方金融监管；以优化资源配置为支撑，充分激发了国企国资活力。</w:t>
      </w:r>
    </w:p>
    <w:p>
      <w:pPr>
        <w:pStyle w:val="2"/>
        <w:rPr>
          <w:rFonts w:hint="eastAsia"/>
        </w:rPr>
      </w:pP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ascii="黑体" w:hAnsi="黑体" w:eastAsia="黑体"/>
          <w:sz w:val="32"/>
          <w:szCs w:val="32"/>
        </w:rPr>
      </w:pPr>
      <w:r>
        <w:rPr>
          <w:rFonts w:ascii="黑体" w:hAnsi="黑体" w:eastAsia="黑体"/>
          <w:sz w:val="32"/>
          <w:szCs w:val="32"/>
        </w:rPr>
        <w:t>五、主要经验及做法、存在的问题及原因分析</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对专项资金的管理，我局遵循专款专用原则；专项项目的申报、支付严格按照财政资金管理的要求进行，严格履行政府采购制度与财务管理制度，各个项目的开展和资金的拨付使用有序进行。</w:t>
      </w:r>
    </w:p>
    <w:p>
      <w:pPr>
        <w:pStyle w:val="9"/>
        <w:keepNext w:val="0"/>
        <w:keepLines w:val="0"/>
        <w:pageBreakBefore w:val="0"/>
        <w:widowControl w:val="0"/>
        <w:kinsoku/>
        <w:wordWrap/>
        <w:overflowPunct/>
        <w:topLinePunct w:val="0"/>
        <w:autoSpaceDE/>
        <w:autoSpaceDN/>
        <w:bidi w:val="0"/>
        <w:spacing w:line="579" w:lineRule="exact"/>
        <w:textAlignment w:val="auto"/>
      </w:pP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ascii="黑体" w:hAnsi="黑体" w:eastAsia="黑体"/>
          <w:sz w:val="32"/>
          <w:szCs w:val="32"/>
        </w:rPr>
      </w:pPr>
      <w:r>
        <w:rPr>
          <w:rFonts w:ascii="黑体" w:hAnsi="黑体" w:eastAsia="黑体"/>
          <w:sz w:val="32"/>
          <w:szCs w:val="32"/>
        </w:rPr>
        <w:t>六、有关建议</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建议加强各部门队伍建设和业务指导，培训项目和部门的绩效管理队伍，切实推进绩效评价工作的开展。</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ascii="黑体" w:hAnsi="黑体" w:eastAsia="黑体"/>
          <w:sz w:val="32"/>
          <w:szCs w:val="32"/>
        </w:rPr>
      </w:pPr>
      <w:r>
        <w:rPr>
          <w:rFonts w:ascii="黑体" w:hAnsi="黑体" w:eastAsia="黑体"/>
          <w:sz w:val="32"/>
          <w:szCs w:val="32"/>
        </w:rPr>
        <w:t>七、其他需要说明的问题</w:t>
      </w:r>
    </w:p>
    <w:p>
      <w:pPr>
        <w:pStyle w:val="11"/>
        <w:keepNext w:val="0"/>
        <w:keepLines w:val="0"/>
        <w:pageBreakBefore w:val="0"/>
        <w:widowControl w:val="0"/>
        <w:shd w:val="clear" w:color="auto" w:fill="FFFFFF"/>
        <w:kinsoku/>
        <w:wordWrap/>
        <w:overflowPunct/>
        <w:topLinePunct w:val="0"/>
        <w:autoSpaceDE/>
        <w:autoSpaceDN/>
        <w:bidi w:val="0"/>
        <w:spacing w:before="0" w:beforeAutospacing="0" w:after="0" w:afterAutospacing="0" w:line="579" w:lineRule="exact"/>
        <w:ind w:right="600" w:firstLine="640" w:firstLineChars="200"/>
        <w:jc w:val="both"/>
        <w:textAlignment w:val="auto"/>
        <w:rPr>
          <w:rFonts w:ascii="仿宋" w:hAnsi="仿宋" w:eastAsia="仿宋" w:cs="仿宋"/>
          <w:kern w:val="2"/>
          <w:sz w:val="32"/>
          <w:szCs w:val="32"/>
        </w:rPr>
      </w:pPr>
      <w:r>
        <w:rPr>
          <w:rFonts w:hint="eastAsia" w:ascii="仿宋" w:hAnsi="仿宋" w:eastAsia="仿宋" w:cs="仿宋"/>
          <w:kern w:val="2"/>
          <w:sz w:val="32"/>
          <w:szCs w:val="32"/>
        </w:rPr>
        <w:t>无。</w:t>
      </w:r>
    </w:p>
    <w:p>
      <w:pPr>
        <w:pStyle w:val="11"/>
        <w:keepNext w:val="0"/>
        <w:keepLines w:val="0"/>
        <w:pageBreakBefore w:val="0"/>
        <w:widowControl w:val="0"/>
        <w:shd w:val="clear" w:color="auto" w:fill="FFFFFF"/>
        <w:kinsoku/>
        <w:wordWrap/>
        <w:overflowPunct/>
        <w:topLinePunct w:val="0"/>
        <w:autoSpaceDE/>
        <w:autoSpaceDN/>
        <w:bidi w:val="0"/>
        <w:spacing w:before="0" w:beforeAutospacing="0" w:after="0" w:afterAutospacing="0" w:line="579" w:lineRule="exact"/>
        <w:ind w:right="600"/>
        <w:jc w:val="both"/>
        <w:textAlignment w:val="auto"/>
        <w:rPr>
          <w:rFonts w:ascii="Times New Roman" w:hAnsi="Times New Roman" w:eastAsia="黑体" w:cs="Times New Roman"/>
          <w:color w:val="000000"/>
          <w:kern w:val="2"/>
          <w:sz w:val="32"/>
          <w:szCs w:val="32"/>
        </w:rPr>
      </w:pPr>
    </w:p>
    <w:sectPr>
      <w:footerReference r:id="rId3" w:type="default"/>
      <w:footerReference r:id="rId4" w:type="even"/>
      <w:pgSz w:w="11850" w:h="16783"/>
      <w:pgMar w:top="141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仿宋简体">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38858"/>
    </w:sdtPr>
    <w:sdtEndPr>
      <w:rPr>
        <w:rFonts w:asciiTheme="minorEastAsia" w:hAnsiTheme="minorEastAsia"/>
        <w:sz w:val="28"/>
        <w:szCs w:val="28"/>
      </w:rPr>
    </w:sdtEndPr>
    <w:sdtContent>
      <w:p>
        <w:pPr>
          <w:pStyle w:val="7"/>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7</w:t>
        </w:r>
        <w:r>
          <w:rPr>
            <w:rFonts w:asciiTheme="minorEastAsia" w:hAnsiTheme="minorEastAsia"/>
            <w:sz w:val="28"/>
            <w:szCs w:val="28"/>
            <w:lang w:val="zh-CN"/>
          </w:rPr>
          <w:fldChar w:fldCharType="end"/>
        </w:r>
        <w:r>
          <w:rPr>
            <w:rFonts w:hint="eastAsia" w:asciiTheme="minorEastAsia" w:hAnsiTheme="minorEastAsia"/>
            <w:sz w:val="28"/>
            <w:szCs w:val="28"/>
          </w:rPr>
          <w:t>—</w:t>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10257669"/>
    </w:sdtPr>
    <w:sdtEndPr>
      <w:rPr>
        <w:rFonts w:asciiTheme="minorEastAsia" w:hAnsiTheme="minorEastAsia"/>
        <w:sz w:val="28"/>
        <w:szCs w:val="28"/>
      </w:rPr>
    </w:sdtEndPr>
    <w:sdtContent>
      <w:p>
        <w:pPr>
          <w:pStyle w:val="7"/>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019367"/>
    <w:multiLevelType w:val="singleLevel"/>
    <w:tmpl w:val="D901936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mNDUyYzI2OGY3YmJmMDJmZmI3MTMxZDNhMGVkODMifQ=="/>
  </w:docVars>
  <w:rsids>
    <w:rsidRoot w:val="007363E6"/>
    <w:rsid w:val="00010245"/>
    <w:rsid w:val="00027ADC"/>
    <w:rsid w:val="00032484"/>
    <w:rsid w:val="000356D7"/>
    <w:rsid w:val="0004095F"/>
    <w:rsid w:val="00052CA1"/>
    <w:rsid w:val="00054A0B"/>
    <w:rsid w:val="00070302"/>
    <w:rsid w:val="000719F7"/>
    <w:rsid w:val="000851BC"/>
    <w:rsid w:val="000872C5"/>
    <w:rsid w:val="000B4E8E"/>
    <w:rsid w:val="000C2BA5"/>
    <w:rsid w:val="000C41C7"/>
    <w:rsid w:val="000C50C1"/>
    <w:rsid w:val="000C6543"/>
    <w:rsid w:val="000E1C15"/>
    <w:rsid w:val="000E2C83"/>
    <w:rsid w:val="000E617F"/>
    <w:rsid w:val="000E6E12"/>
    <w:rsid w:val="000F07D8"/>
    <w:rsid w:val="0010585D"/>
    <w:rsid w:val="001169E2"/>
    <w:rsid w:val="00121F57"/>
    <w:rsid w:val="00127820"/>
    <w:rsid w:val="00127CBB"/>
    <w:rsid w:val="00141AD3"/>
    <w:rsid w:val="0015029D"/>
    <w:rsid w:val="00163159"/>
    <w:rsid w:val="001643CE"/>
    <w:rsid w:val="0017357A"/>
    <w:rsid w:val="00174C05"/>
    <w:rsid w:val="001D6D1B"/>
    <w:rsid w:val="001D7BF6"/>
    <w:rsid w:val="002000CF"/>
    <w:rsid w:val="00254EB7"/>
    <w:rsid w:val="00283822"/>
    <w:rsid w:val="002A5B2A"/>
    <w:rsid w:val="002E4CD8"/>
    <w:rsid w:val="003202A8"/>
    <w:rsid w:val="00320954"/>
    <w:rsid w:val="003247AF"/>
    <w:rsid w:val="00325111"/>
    <w:rsid w:val="00336A74"/>
    <w:rsid w:val="00353E93"/>
    <w:rsid w:val="003603A7"/>
    <w:rsid w:val="00374867"/>
    <w:rsid w:val="003D06B3"/>
    <w:rsid w:val="003F31FB"/>
    <w:rsid w:val="004014F8"/>
    <w:rsid w:val="00407040"/>
    <w:rsid w:val="00454C99"/>
    <w:rsid w:val="004557D7"/>
    <w:rsid w:val="00460C80"/>
    <w:rsid w:val="00470511"/>
    <w:rsid w:val="0048595F"/>
    <w:rsid w:val="004C2E23"/>
    <w:rsid w:val="004C7711"/>
    <w:rsid w:val="004F419E"/>
    <w:rsid w:val="0054238E"/>
    <w:rsid w:val="005B23A9"/>
    <w:rsid w:val="005B5D10"/>
    <w:rsid w:val="005C16B0"/>
    <w:rsid w:val="005D3A0E"/>
    <w:rsid w:val="005D7DE1"/>
    <w:rsid w:val="006136E2"/>
    <w:rsid w:val="0062221A"/>
    <w:rsid w:val="0064549E"/>
    <w:rsid w:val="00660EAD"/>
    <w:rsid w:val="00670FF9"/>
    <w:rsid w:val="006725E4"/>
    <w:rsid w:val="006753E4"/>
    <w:rsid w:val="00681FF5"/>
    <w:rsid w:val="006D1129"/>
    <w:rsid w:val="006F74B1"/>
    <w:rsid w:val="007043C7"/>
    <w:rsid w:val="00710EF9"/>
    <w:rsid w:val="00724637"/>
    <w:rsid w:val="00735882"/>
    <w:rsid w:val="007363E6"/>
    <w:rsid w:val="0074256E"/>
    <w:rsid w:val="00742913"/>
    <w:rsid w:val="007466F2"/>
    <w:rsid w:val="00762ECC"/>
    <w:rsid w:val="00763C20"/>
    <w:rsid w:val="00767E46"/>
    <w:rsid w:val="00792EB6"/>
    <w:rsid w:val="00795944"/>
    <w:rsid w:val="007975C9"/>
    <w:rsid w:val="007A0D1C"/>
    <w:rsid w:val="007A46D5"/>
    <w:rsid w:val="007A6ED6"/>
    <w:rsid w:val="007A7D1F"/>
    <w:rsid w:val="007B14B4"/>
    <w:rsid w:val="007B59A5"/>
    <w:rsid w:val="007D1E9C"/>
    <w:rsid w:val="007D35F6"/>
    <w:rsid w:val="007E4A93"/>
    <w:rsid w:val="007E741E"/>
    <w:rsid w:val="007F2074"/>
    <w:rsid w:val="007F3897"/>
    <w:rsid w:val="0080538B"/>
    <w:rsid w:val="00821AED"/>
    <w:rsid w:val="00823FFC"/>
    <w:rsid w:val="00837544"/>
    <w:rsid w:val="00850620"/>
    <w:rsid w:val="00892382"/>
    <w:rsid w:val="008A3CF3"/>
    <w:rsid w:val="008A5F16"/>
    <w:rsid w:val="008A63CF"/>
    <w:rsid w:val="008E7BD2"/>
    <w:rsid w:val="008F7F98"/>
    <w:rsid w:val="0090436F"/>
    <w:rsid w:val="00905A9E"/>
    <w:rsid w:val="00941A39"/>
    <w:rsid w:val="00954CC1"/>
    <w:rsid w:val="009845AC"/>
    <w:rsid w:val="00991AB7"/>
    <w:rsid w:val="009A6AEC"/>
    <w:rsid w:val="009A7EC9"/>
    <w:rsid w:val="009C0C0D"/>
    <w:rsid w:val="009C1D22"/>
    <w:rsid w:val="009C529B"/>
    <w:rsid w:val="009D4C84"/>
    <w:rsid w:val="00A07F7B"/>
    <w:rsid w:val="00A20C5A"/>
    <w:rsid w:val="00A40DEE"/>
    <w:rsid w:val="00A43086"/>
    <w:rsid w:val="00A5358A"/>
    <w:rsid w:val="00A54D97"/>
    <w:rsid w:val="00A5691A"/>
    <w:rsid w:val="00A57145"/>
    <w:rsid w:val="00A61E5B"/>
    <w:rsid w:val="00A73FD2"/>
    <w:rsid w:val="00A74203"/>
    <w:rsid w:val="00A86487"/>
    <w:rsid w:val="00A87246"/>
    <w:rsid w:val="00A91340"/>
    <w:rsid w:val="00AA7DA5"/>
    <w:rsid w:val="00AA7F74"/>
    <w:rsid w:val="00AB093D"/>
    <w:rsid w:val="00AB606A"/>
    <w:rsid w:val="00AB6675"/>
    <w:rsid w:val="00AD3F27"/>
    <w:rsid w:val="00AE7B16"/>
    <w:rsid w:val="00AF7587"/>
    <w:rsid w:val="00AF76DE"/>
    <w:rsid w:val="00B0157C"/>
    <w:rsid w:val="00B15F3D"/>
    <w:rsid w:val="00B43697"/>
    <w:rsid w:val="00B637BB"/>
    <w:rsid w:val="00B73995"/>
    <w:rsid w:val="00B83C7E"/>
    <w:rsid w:val="00B912F7"/>
    <w:rsid w:val="00BA71F8"/>
    <w:rsid w:val="00BC56EE"/>
    <w:rsid w:val="00BE5860"/>
    <w:rsid w:val="00C065F1"/>
    <w:rsid w:val="00C2336B"/>
    <w:rsid w:val="00C3707E"/>
    <w:rsid w:val="00C505E3"/>
    <w:rsid w:val="00C81745"/>
    <w:rsid w:val="00C81DA4"/>
    <w:rsid w:val="00C902EB"/>
    <w:rsid w:val="00CA013F"/>
    <w:rsid w:val="00CB69DF"/>
    <w:rsid w:val="00CD204C"/>
    <w:rsid w:val="00CD304B"/>
    <w:rsid w:val="00CF53A0"/>
    <w:rsid w:val="00D1085A"/>
    <w:rsid w:val="00D14F0E"/>
    <w:rsid w:val="00D168E9"/>
    <w:rsid w:val="00D23671"/>
    <w:rsid w:val="00D25646"/>
    <w:rsid w:val="00D7712D"/>
    <w:rsid w:val="00D84915"/>
    <w:rsid w:val="00D855CB"/>
    <w:rsid w:val="00DA3200"/>
    <w:rsid w:val="00DE068D"/>
    <w:rsid w:val="00DE1EE2"/>
    <w:rsid w:val="00DE6FE3"/>
    <w:rsid w:val="00E10F8B"/>
    <w:rsid w:val="00E12DF5"/>
    <w:rsid w:val="00E41FC2"/>
    <w:rsid w:val="00E5195A"/>
    <w:rsid w:val="00E535DF"/>
    <w:rsid w:val="00E66F29"/>
    <w:rsid w:val="00E73528"/>
    <w:rsid w:val="00E748E5"/>
    <w:rsid w:val="00E9217F"/>
    <w:rsid w:val="00E9420E"/>
    <w:rsid w:val="00E95A3C"/>
    <w:rsid w:val="00EB0645"/>
    <w:rsid w:val="00EB60E2"/>
    <w:rsid w:val="00EC5415"/>
    <w:rsid w:val="00EC7E10"/>
    <w:rsid w:val="00EE7D8F"/>
    <w:rsid w:val="00F0347F"/>
    <w:rsid w:val="00F04180"/>
    <w:rsid w:val="00F22390"/>
    <w:rsid w:val="00F2281F"/>
    <w:rsid w:val="00F2327C"/>
    <w:rsid w:val="00F33CF1"/>
    <w:rsid w:val="00F345DE"/>
    <w:rsid w:val="00F34670"/>
    <w:rsid w:val="00F349FE"/>
    <w:rsid w:val="00F37915"/>
    <w:rsid w:val="00F81CF5"/>
    <w:rsid w:val="00FA2C79"/>
    <w:rsid w:val="00FC69D9"/>
    <w:rsid w:val="00FD7DB3"/>
    <w:rsid w:val="00FE2AA7"/>
    <w:rsid w:val="00FE58F2"/>
    <w:rsid w:val="02B6752F"/>
    <w:rsid w:val="03BA4C24"/>
    <w:rsid w:val="05EE5D0D"/>
    <w:rsid w:val="06980E61"/>
    <w:rsid w:val="07C03D9F"/>
    <w:rsid w:val="08165928"/>
    <w:rsid w:val="09B445C7"/>
    <w:rsid w:val="0BDC314A"/>
    <w:rsid w:val="0CF75C38"/>
    <w:rsid w:val="12554751"/>
    <w:rsid w:val="12834918"/>
    <w:rsid w:val="14F746DA"/>
    <w:rsid w:val="17201C85"/>
    <w:rsid w:val="1A3D474C"/>
    <w:rsid w:val="1B191875"/>
    <w:rsid w:val="1C1006C7"/>
    <w:rsid w:val="1C8A6097"/>
    <w:rsid w:val="1CD113BA"/>
    <w:rsid w:val="1CFF1DAA"/>
    <w:rsid w:val="1D295D4A"/>
    <w:rsid w:val="1D6E5C68"/>
    <w:rsid w:val="1F1C702C"/>
    <w:rsid w:val="1FD669EF"/>
    <w:rsid w:val="20D65A8F"/>
    <w:rsid w:val="20DE02FF"/>
    <w:rsid w:val="21531E2C"/>
    <w:rsid w:val="21AB7B7A"/>
    <w:rsid w:val="220466C4"/>
    <w:rsid w:val="220B70A1"/>
    <w:rsid w:val="222E6E82"/>
    <w:rsid w:val="23853155"/>
    <w:rsid w:val="244A6159"/>
    <w:rsid w:val="2451438D"/>
    <w:rsid w:val="27D61A8E"/>
    <w:rsid w:val="2C1771FB"/>
    <w:rsid w:val="2C6A43B9"/>
    <w:rsid w:val="2CCE0FDF"/>
    <w:rsid w:val="2F232303"/>
    <w:rsid w:val="2F3B3C67"/>
    <w:rsid w:val="2FF46C85"/>
    <w:rsid w:val="32A22697"/>
    <w:rsid w:val="338D460C"/>
    <w:rsid w:val="3395081E"/>
    <w:rsid w:val="342643B8"/>
    <w:rsid w:val="360C5610"/>
    <w:rsid w:val="367E7BB7"/>
    <w:rsid w:val="377A72CB"/>
    <w:rsid w:val="3A2506ED"/>
    <w:rsid w:val="3B5678C0"/>
    <w:rsid w:val="3B8D5B75"/>
    <w:rsid w:val="3BCB5F06"/>
    <w:rsid w:val="3BE64ED0"/>
    <w:rsid w:val="3C376DBD"/>
    <w:rsid w:val="3C9F15C5"/>
    <w:rsid w:val="3D2D78EF"/>
    <w:rsid w:val="3D6B11FD"/>
    <w:rsid w:val="3DEFA0EB"/>
    <w:rsid w:val="3DFF47FC"/>
    <w:rsid w:val="3E1F6C20"/>
    <w:rsid w:val="3EB6CB21"/>
    <w:rsid w:val="3ED532C4"/>
    <w:rsid w:val="3F774E1A"/>
    <w:rsid w:val="3F9F120D"/>
    <w:rsid w:val="3FD18987"/>
    <w:rsid w:val="3FEE9FD2"/>
    <w:rsid w:val="412B06D0"/>
    <w:rsid w:val="41483CE4"/>
    <w:rsid w:val="42E27184"/>
    <w:rsid w:val="431416B3"/>
    <w:rsid w:val="461C46BC"/>
    <w:rsid w:val="46E93C2A"/>
    <w:rsid w:val="47896440"/>
    <w:rsid w:val="47C65209"/>
    <w:rsid w:val="48346A79"/>
    <w:rsid w:val="48711B09"/>
    <w:rsid w:val="48E6039C"/>
    <w:rsid w:val="48FF189C"/>
    <w:rsid w:val="4B522C02"/>
    <w:rsid w:val="4B9F76DA"/>
    <w:rsid w:val="4BCF305D"/>
    <w:rsid w:val="4E5D4D50"/>
    <w:rsid w:val="50BA0CD0"/>
    <w:rsid w:val="51455AE5"/>
    <w:rsid w:val="515E68B2"/>
    <w:rsid w:val="527C00D6"/>
    <w:rsid w:val="53C6555B"/>
    <w:rsid w:val="54895D6A"/>
    <w:rsid w:val="54F70CCF"/>
    <w:rsid w:val="597D51EF"/>
    <w:rsid w:val="5A7040DB"/>
    <w:rsid w:val="5C46F6B8"/>
    <w:rsid w:val="5C495320"/>
    <w:rsid w:val="5E452051"/>
    <w:rsid w:val="5EA41A61"/>
    <w:rsid w:val="5FBF19DD"/>
    <w:rsid w:val="5FE537D3"/>
    <w:rsid w:val="5FF97727"/>
    <w:rsid w:val="60A67F25"/>
    <w:rsid w:val="60CE5D96"/>
    <w:rsid w:val="63E50EF2"/>
    <w:rsid w:val="640228B3"/>
    <w:rsid w:val="64125F7B"/>
    <w:rsid w:val="646F4653"/>
    <w:rsid w:val="650E3642"/>
    <w:rsid w:val="65EF6776"/>
    <w:rsid w:val="665D1AEC"/>
    <w:rsid w:val="66A73D0E"/>
    <w:rsid w:val="67C11343"/>
    <w:rsid w:val="67FF5FC1"/>
    <w:rsid w:val="68505A28"/>
    <w:rsid w:val="69D27E0E"/>
    <w:rsid w:val="69DF4624"/>
    <w:rsid w:val="6BD65053"/>
    <w:rsid w:val="6CAB2FBB"/>
    <w:rsid w:val="6CDF51E1"/>
    <w:rsid w:val="6DA62CFF"/>
    <w:rsid w:val="6EAE7B86"/>
    <w:rsid w:val="6EB64888"/>
    <w:rsid w:val="6FECC5C3"/>
    <w:rsid w:val="713A0253"/>
    <w:rsid w:val="730B106B"/>
    <w:rsid w:val="731C500E"/>
    <w:rsid w:val="7595322C"/>
    <w:rsid w:val="75961A8A"/>
    <w:rsid w:val="75AE0976"/>
    <w:rsid w:val="76887F9A"/>
    <w:rsid w:val="78D5093A"/>
    <w:rsid w:val="7BBBD1ED"/>
    <w:rsid w:val="7BD78124"/>
    <w:rsid w:val="7BFB01E0"/>
    <w:rsid w:val="7C0076F3"/>
    <w:rsid w:val="7D271485"/>
    <w:rsid w:val="7D610E64"/>
    <w:rsid w:val="7D846930"/>
    <w:rsid w:val="7DD52AC9"/>
    <w:rsid w:val="7DF738D2"/>
    <w:rsid w:val="7EFFFE73"/>
    <w:rsid w:val="7F2C1334"/>
    <w:rsid w:val="7F735396"/>
    <w:rsid w:val="7F7C66F3"/>
    <w:rsid w:val="7FB7CC00"/>
    <w:rsid w:val="8B7F7FC3"/>
    <w:rsid w:val="9DFF9903"/>
    <w:rsid w:val="AAA1117E"/>
    <w:rsid w:val="ADEECD85"/>
    <w:rsid w:val="AF976FB3"/>
    <w:rsid w:val="AFE98BD8"/>
    <w:rsid w:val="BABE97C4"/>
    <w:rsid w:val="BEAB990D"/>
    <w:rsid w:val="CBBD2D08"/>
    <w:rsid w:val="CDB7F6A4"/>
    <w:rsid w:val="CFF677BE"/>
    <w:rsid w:val="D77F8B1F"/>
    <w:rsid w:val="D7DFC9DF"/>
    <w:rsid w:val="DA75B5EA"/>
    <w:rsid w:val="DB7F84D6"/>
    <w:rsid w:val="DBE321A8"/>
    <w:rsid w:val="DCD94B2B"/>
    <w:rsid w:val="DCFEFED0"/>
    <w:rsid w:val="DCFFA609"/>
    <w:rsid w:val="DDE89B0B"/>
    <w:rsid w:val="DFF53B73"/>
    <w:rsid w:val="E3F8683B"/>
    <w:rsid w:val="EDED0B87"/>
    <w:rsid w:val="F567EAD3"/>
    <w:rsid w:val="F76F0A16"/>
    <w:rsid w:val="F797677E"/>
    <w:rsid w:val="F7BDB568"/>
    <w:rsid w:val="F97BA9A1"/>
    <w:rsid w:val="FADE1C76"/>
    <w:rsid w:val="FBFFA7CE"/>
    <w:rsid w:val="FC9AEEF8"/>
    <w:rsid w:val="FEBF8621"/>
    <w:rsid w:val="FF571F84"/>
    <w:rsid w:val="FFF5D4DA"/>
    <w:rsid w:val="FFFB498E"/>
    <w:rsid w:val="FFFFF0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3">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customStyle="1" w:styleId="2">
    <w:name w:val="UserStyle_0"/>
    <w:basedOn w:val="1"/>
    <w:qFormat/>
    <w:uiPriority w:val="99"/>
    <w:pPr>
      <w:spacing w:line="360" w:lineRule="auto"/>
      <w:jc w:val="left"/>
    </w:pPr>
    <w:rPr>
      <w:rFonts w:ascii="Calibri" w:hAnsi="Calibri" w:eastAsia="宋体" w:cs="Times New Roman"/>
      <w:sz w:val="28"/>
      <w:szCs w:val="28"/>
    </w:rPr>
  </w:style>
  <w:style w:type="paragraph" w:styleId="4">
    <w:name w:val="Body Text"/>
    <w:basedOn w:val="1"/>
    <w:qFormat/>
    <w:uiPriority w:val="1"/>
    <w:rPr>
      <w:rFonts w:ascii="宋体" w:hAnsi="宋体" w:eastAsia="宋体" w:cs="宋体"/>
      <w:sz w:val="32"/>
      <w:szCs w:val="32"/>
    </w:rPr>
  </w:style>
  <w:style w:type="paragraph" w:styleId="5">
    <w:name w:val="Block Text"/>
    <w:basedOn w:val="1"/>
    <w:qFormat/>
    <w:uiPriority w:val="0"/>
    <w:pPr>
      <w:spacing w:after="120"/>
      <w:ind w:left="1440" w:leftChars="700" w:right="700" w:rightChars="700"/>
    </w:pPr>
    <w:rPr>
      <w:rFonts w:ascii="Calibri" w:hAnsi="Calibri" w:eastAsia="宋体" w:cs="Times New Roman"/>
    </w:rPr>
  </w:style>
  <w:style w:type="paragraph" w:styleId="6">
    <w:name w:val="Balloon Text"/>
    <w:basedOn w:val="1"/>
    <w:link w:val="20"/>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99"/>
  </w:style>
  <w:style w:type="paragraph" w:styleId="10">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next w:val="1"/>
    <w:qFormat/>
    <w:uiPriority w:val="10"/>
    <w:pPr>
      <w:overflowPunct w:val="0"/>
      <w:spacing w:line="580" w:lineRule="exact"/>
      <w:ind w:firstLine="200" w:firstLineChars="200"/>
      <w:jc w:val="left"/>
      <w:outlineLvl w:val="0"/>
    </w:pPr>
    <w:rPr>
      <w:rFonts w:ascii="Cambria" w:hAnsi="Cambria" w:eastAsia="楷体_GB2312" w:cs="Times New Roman"/>
      <w:bCs/>
      <w:sz w:val="32"/>
      <w:szCs w:val="32"/>
    </w:rPr>
  </w:style>
  <w:style w:type="character" w:styleId="14">
    <w:name w:val="Strong"/>
    <w:basedOn w:val="13"/>
    <w:qFormat/>
    <w:uiPriority w:val="22"/>
    <w:rPr>
      <w:b/>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
    <w:name w:val="No Spacing"/>
    <w:qFormat/>
    <w:uiPriority w:val="1"/>
    <w:pPr>
      <w:widowControl w:val="0"/>
      <w:spacing w:line="560" w:lineRule="exact"/>
      <w:ind w:firstLine="200" w:firstLineChars="200"/>
      <w:jc w:val="both"/>
    </w:pPr>
    <w:rPr>
      <w:rFonts w:ascii="仿宋" w:hAnsi="仿宋" w:eastAsia="仿宋" w:cs="Times New Roman"/>
      <w:kern w:val="2"/>
      <w:sz w:val="32"/>
      <w:szCs w:val="22"/>
      <w:lang w:val="en-US" w:eastAsia="zh-CN" w:bidi="ar-SA"/>
    </w:rPr>
  </w:style>
  <w:style w:type="character" w:customStyle="1" w:styleId="18">
    <w:name w:val="页眉 Char"/>
    <w:basedOn w:val="13"/>
    <w:link w:val="8"/>
    <w:semiHidden/>
    <w:qFormat/>
    <w:uiPriority w:val="99"/>
    <w:rPr>
      <w:sz w:val="18"/>
      <w:szCs w:val="18"/>
    </w:rPr>
  </w:style>
  <w:style w:type="character" w:customStyle="1" w:styleId="19">
    <w:name w:val="页脚 Char"/>
    <w:basedOn w:val="13"/>
    <w:link w:val="7"/>
    <w:qFormat/>
    <w:uiPriority w:val="99"/>
    <w:rPr>
      <w:sz w:val="18"/>
      <w:szCs w:val="18"/>
    </w:rPr>
  </w:style>
  <w:style w:type="character" w:customStyle="1" w:styleId="20">
    <w:name w:val="批注框文本 Char"/>
    <w:basedOn w:val="13"/>
    <w:link w:val="6"/>
    <w:semiHidden/>
    <w:qFormat/>
    <w:uiPriority w:val="99"/>
    <w:rPr>
      <w:kern w:val="2"/>
      <w:sz w:val="18"/>
      <w:szCs w:val="18"/>
    </w:rPr>
  </w:style>
  <w:style w:type="character" w:customStyle="1" w:styleId="21">
    <w:name w:val="font41"/>
    <w:basedOn w:val="13"/>
    <w:qFormat/>
    <w:uiPriority w:val="0"/>
    <w:rPr>
      <w:rFonts w:hint="eastAsia" w:ascii="宋体" w:hAnsi="宋体" w:eastAsia="宋体" w:cs="宋体"/>
      <w:color w:val="000000"/>
      <w:sz w:val="18"/>
      <w:szCs w:val="18"/>
      <w:u w:val="none"/>
    </w:rPr>
  </w:style>
  <w:style w:type="character" w:customStyle="1" w:styleId="22">
    <w:name w:val="font31"/>
    <w:basedOn w:val="13"/>
    <w:qFormat/>
    <w:uiPriority w:val="0"/>
    <w:rPr>
      <w:rFonts w:hint="eastAsia" w:ascii="仿宋_GB2312" w:eastAsia="仿宋_GB2312" w:cs="仿宋_GB2312"/>
      <w:color w:val="000000"/>
      <w:sz w:val="20"/>
      <w:szCs w:val="20"/>
      <w:u w:val="none"/>
    </w:rPr>
  </w:style>
  <w:style w:type="character" w:customStyle="1" w:styleId="23">
    <w:name w:val="font21"/>
    <w:basedOn w:val="13"/>
    <w:qFormat/>
    <w:uiPriority w:val="0"/>
    <w:rPr>
      <w:rFonts w:hint="eastAsia" w:ascii="宋体" w:hAnsi="宋体" w:eastAsia="宋体" w:cs="宋体"/>
      <w:color w:val="FF0000"/>
      <w:sz w:val="18"/>
      <w:szCs w:val="18"/>
      <w:u w:val="none"/>
    </w:rPr>
  </w:style>
  <w:style w:type="character" w:customStyle="1" w:styleId="24">
    <w:name w:val="font11"/>
    <w:basedOn w:val="13"/>
    <w:qFormat/>
    <w:uiPriority w:val="0"/>
    <w:rPr>
      <w:rFonts w:hint="default" w:ascii="Times New Roman" w:hAnsi="Times New Roman" w:cs="Times New Roman"/>
      <w:color w:val="FF0000"/>
      <w:sz w:val="18"/>
      <w:szCs w:val="18"/>
      <w:u w:val="none"/>
    </w:rPr>
  </w:style>
  <w:style w:type="paragraph" w:customStyle="1" w:styleId="25">
    <w:name w:val="样式 文字 + 首行缩进:  2 字符3"/>
    <w:basedOn w:val="1"/>
    <w:qFormat/>
    <w:uiPriority w:val="0"/>
    <w:pPr>
      <w:spacing w:line="360" w:lineRule="auto"/>
      <w:jc w:val="left"/>
    </w:pPr>
    <w:rPr>
      <w:rFonts w:ascii="Calibri" w:hAnsi="Calibri" w:eastAsia="宋体"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21DA8B-7593-4AE2-A4DB-CB1A24BD201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16</Pages>
  <Words>1179</Words>
  <Characters>6726</Characters>
  <Lines>56</Lines>
  <Paragraphs>15</Paragraphs>
  <TotalTime>0</TotalTime>
  <ScaleCrop>false</ScaleCrop>
  <LinksUpToDate>false</LinksUpToDate>
  <CharactersWithSpaces>7890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2020-05-16T02:13:00Z</dcterms:created>
  <dc:creator>张世雄</dc:creator>
  <cp:lastModifiedBy>Administrator</cp:lastModifiedBy>
  <cp:lastPrinted>2022-04-08T11:27:00Z</cp:lastPrinted>
  <dcterms:modified xsi:type="dcterms:W3CDTF">2023-10-30T07:23:48Z</dcterms:modified>
  <cp:revision>196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y fmtid="{D5CDD505-2E9C-101B-9397-08002B2CF9AE}" pid="3" name="ICV">
    <vt:lpwstr>2467C6182A8D42D4B0A568EC1E7601C2_13</vt:lpwstr>
  </property>
</Properties>
</file>