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仿宋_GB2312" w:cs="仿宋_GB2312" w:hAnsi="仿宋_GB2312" w:eastAsia="仿宋_GB2312"/>
          <w:b w:val="1"/>
          <w:bCs w:val="1"/>
          <w:sz w:val="36"/>
          <w:szCs w:val="36"/>
        </w:rPr>
      </w:pPr>
      <w:r>
        <w:rPr>
          <w:rFonts w:ascii="仿宋_GB2312" w:cs="仿宋_GB2312" w:hAnsi="仿宋_GB2312" w:eastAsia="仿宋_GB2312"/>
          <w:b w:val="1"/>
          <w:bCs w:val="1"/>
          <w:sz w:val="36"/>
          <w:szCs w:val="36"/>
          <w:rtl w:val="0"/>
          <w:lang w:val="en-US"/>
        </w:rPr>
        <w:t>2020</w:t>
      </w:r>
      <w:r>
        <w:rPr>
          <w:rFonts w:ascii="仿宋_GB2312" w:cs="仿宋_GB2312" w:hAnsi="仿宋_GB2312" w:eastAsia="仿宋_GB2312"/>
          <w:b w:val="1"/>
          <w:bCs w:val="1"/>
          <w:sz w:val="36"/>
          <w:szCs w:val="36"/>
          <w:rtl w:val="0"/>
          <w:lang w:val="zh-TW" w:eastAsia="zh-TW"/>
        </w:rPr>
        <w:t>年度长沙市岳麓区政府债务情况说明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</w:p>
    <w:p>
      <w:pPr>
        <w:pStyle w:val="Normal.0"/>
        <w:ind w:firstLine="640"/>
      </w:pP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2020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年度全区政府债务余额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CN" w:eastAsia="zh-CN"/>
        </w:rPr>
        <w:t>571406.41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CN" w:eastAsia="zh-CN"/>
        </w:rPr>
        <w:t>万元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，全年新增政府债务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154287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万元，当期减少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18288.71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万元。其中：新增地方政府一般债务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24187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万元，减少地方政府一般债务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18288.71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万元，年末地方政府一般债务余额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379106.41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万元；新增地方政府专项债务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130100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万元，年末地方政府专项债务余额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192300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万元。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仿宋_GB231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