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cs="黑体"/>
          <w:sz w:val="44"/>
          <w:szCs w:val="44"/>
        </w:rPr>
      </w:pPr>
      <w:r>
        <w:rPr>
          <w:rFonts w:hint="eastAsia" w:ascii="方正小标宋_GBK" w:hAnsi="宋体" w:eastAsia="方正小标宋_GBK" w:cs="黑体"/>
          <w:sz w:val="44"/>
          <w:szCs w:val="44"/>
        </w:rPr>
        <w:t>2020年单位整体支出绩效评价报告</w:t>
      </w:r>
    </w:p>
    <w:p>
      <w:pPr>
        <w:spacing w:line="440" w:lineRule="exact"/>
        <w:ind w:firstLine="640" w:firstLineChars="200"/>
        <w:rPr>
          <w:rFonts w:ascii="宋体" w:hAnsi="宋体" w:eastAsia="仿宋_GB2312"/>
          <w:sz w:val="32"/>
          <w:szCs w:val="32"/>
        </w:rPr>
      </w:pPr>
    </w:p>
    <w:p>
      <w:pPr>
        <w:ind w:firstLine="640" w:firstLineChars="200"/>
        <w:rPr>
          <w:rFonts w:ascii="黑体" w:hAnsi="黑体" w:eastAsia="黑体"/>
          <w:b/>
          <w:sz w:val="32"/>
          <w:szCs w:val="32"/>
        </w:rPr>
      </w:pPr>
      <w:r>
        <w:rPr>
          <w:rFonts w:hint="eastAsia" w:ascii="黑体" w:hAnsi="黑体" w:eastAsia="黑体"/>
          <w:sz w:val="32"/>
          <w:szCs w:val="32"/>
        </w:rPr>
        <w:t>一、单位概况</w:t>
      </w:r>
    </w:p>
    <w:p>
      <w:pPr>
        <w:ind w:firstLine="640" w:firstLineChars="200"/>
        <w:outlineLvl w:val="0"/>
        <w:rPr>
          <w:rFonts w:ascii="仿宋_GB2312" w:hAnsi="宋体" w:eastAsia="仿宋_GB2312"/>
          <w:sz w:val="32"/>
          <w:szCs w:val="32"/>
        </w:rPr>
      </w:pPr>
      <w:r>
        <w:rPr>
          <w:rFonts w:hint="eastAsia" w:ascii="仿宋_GB2312" w:hAnsi="宋体" w:eastAsia="仿宋_GB2312"/>
          <w:sz w:val="32"/>
          <w:szCs w:val="32"/>
        </w:rPr>
        <w:t>（一）单位基本情况</w:t>
      </w:r>
    </w:p>
    <w:p>
      <w:pPr>
        <w:widowControl/>
        <w:numPr>
          <w:ilvl w:val="0"/>
          <w:numId w:val="1"/>
        </w:numPr>
        <w:jc w:val="left"/>
        <w:rPr>
          <w:rFonts w:ascii="仿宋_GB2312" w:hAnsi="宋体" w:eastAsia="仿宋_GB2312"/>
          <w:sz w:val="32"/>
          <w:szCs w:val="32"/>
        </w:rPr>
      </w:pPr>
      <w:r>
        <w:rPr>
          <w:rFonts w:hint="eastAsia" w:ascii="仿宋_GB2312" w:hAnsi="宋体" w:eastAsia="仿宋_GB2312" w:cs="黑体"/>
          <w:sz w:val="32"/>
          <w:szCs w:val="32"/>
        </w:rPr>
        <w:t>职能职责</w:t>
      </w:r>
    </w:p>
    <w:p>
      <w:pPr>
        <w:pStyle w:val="3"/>
        <w:shd w:val="clear" w:color="auto" w:fill="FFFFFF"/>
        <w:spacing w:before="240" w:beforeAutospacing="0" w:after="240" w:afterAutospacing="0"/>
        <w:ind w:firstLine="640" w:firstLineChars="200"/>
        <w:rPr>
          <w:rFonts w:ascii="仿宋_GB2312" w:hAnsi="仿宋" w:eastAsia="仿宋_GB2312"/>
          <w:color w:val="333333"/>
          <w:sz w:val="32"/>
          <w:szCs w:val="32"/>
        </w:rPr>
      </w:pPr>
      <w:r>
        <w:rPr>
          <w:rFonts w:hint="eastAsia" w:ascii="仿宋_GB2312" w:hAnsi="仿宋" w:eastAsia="仿宋_GB2312"/>
          <w:color w:val="333333"/>
          <w:sz w:val="32"/>
          <w:szCs w:val="32"/>
        </w:rPr>
        <w:t>开展城市管理综合执法，为经济发展服务。</w:t>
      </w:r>
    </w:p>
    <w:p>
      <w:pPr>
        <w:pStyle w:val="3"/>
        <w:shd w:val="clear" w:color="auto" w:fill="FFFFFF"/>
        <w:spacing w:before="240" w:beforeAutospacing="0" w:after="240" w:afterAutospacing="0"/>
        <w:ind w:firstLine="640" w:firstLineChars="200"/>
        <w:rPr>
          <w:rFonts w:ascii="仿宋_GB2312" w:hAnsi="仿宋" w:eastAsia="仿宋_GB2312"/>
          <w:color w:val="333333"/>
          <w:sz w:val="32"/>
          <w:szCs w:val="32"/>
        </w:rPr>
      </w:pPr>
      <w:r>
        <w:rPr>
          <w:rFonts w:hint="eastAsia" w:ascii="仿宋_GB2312" w:hAnsi="仿宋" w:eastAsia="仿宋_GB2312"/>
          <w:color w:val="333333"/>
          <w:sz w:val="32"/>
          <w:szCs w:val="32"/>
        </w:rPr>
        <w:t>集中行使市容环境卫生、城市规划、城市绿化、环境保护、工商行政、市政道路的全部或部分行政处罚权。主要职责是：</w:t>
      </w:r>
    </w:p>
    <w:p>
      <w:pPr>
        <w:pStyle w:val="3"/>
        <w:shd w:val="clear" w:color="auto" w:fill="FFFFFF"/>
        <w:spacing w:before="240" w:beforeAutospacing="0" w:after="240" w:afterAutospacing="0"/>
        <w:ind w:firstLine="480" w:firstLineChars="150"/>
        <w:rPr>
          <w:rFonts w:ascii="仿宋_GB2312" w:hAnsi="仿宋" w:eastAsia="仿宋_GB2312"/>
          <w:color w:val="333333"/>
          <w:sz w:val="32"/>
          <w:szCs w:val="32"/>
        </w:rPr>
      </w:pPr>
      <w:r>
        <w:rPr>
          <w:rFonts w:hint="eastAsia" w:ascii="仿宋_GB2312" w:hAnsi="仿宋" w:eastAsia="仿宋_GB2312"/>
          <w:color w:val="333333"/>
          <w:sz w:val="32"/>
          <w:szCs w:val="32"/>
        </w:rPr>
        <w:t>（1）行使城乡规划管理方面法律、法规、规章规定的部分行政处罚权；</w:t>
      </w:r>
    </w:p>
    <w:p>
      <w:pPr>
        <w:pStyle w:val="3"/>
        <w:shd w:val="clear" w:color="auto" w:fill="FFFFFF"/>
        <w:spacing w:before="240" w:beforeAutospacing="0" w:after="240" w:afterAutospacing="0"/>
        <w:ind w:firstLine="480" w:firstLineChars="150"/>
        <w:rPr>
          <w:rFonts w:ascii="仿宋_GB2312" w:hAnsi="仿宋" w:eastAsia="仿宋_GB2312"/>
          <w:color w:val="333333"/>
          <w:sz w:val="32"/>
          <w:szCs w:val="32"/>
        </w:rPr>
      </w:pPr>
      <w:r>
        <w:rPr>
          <w:rFonts w:hint="eastAsia" w:ascii="仿宋_GB2312" w:hAnsi="仿宋" w:eastAsia="仿宋_GB2312"/>
          <w:color w:val="333333"/>
          <w:sz w:val="32"/>
          <w:szCs w:val="32"/>
        </w:rPr>
        <w:t>（2）行使市容环境卫生管理方面法律、法规、规章规定的行政处罚权，依法强制拆除不符合城市容貌标准、环境卫生标准的违法建筑物或者设施；</w:t>
      </w:r>
    </w:p>
    <w:p>
      <w:pPr>
        <w:pStyle w:val="3"/>
        <w:shd w:val="clear" w:color="auto" w:fill="FFFFFF"/>
        <w:spacing w:before="240" w:beforeAutospacing="0" w:after="240" w:afterAutospacing="0"/>
        <w:ind w:firstLine="480" w:firstLineChars="150"/>
        <w:rPr>
          <w:rFonts w:ascii="仿宋_GB2312" w:hAnsi="仿宋" w:eastAsia="仿宋_GB2312"/>
          <w:color w:val="333333"/>
          <w:sz w:val="32"/>
          <w:szCs w:val="32"/>
        </w:rPr>
      </w:pPr>
      <w:r>
        <w:rPr>
          <w:rFonts w:hint="eastAsia" w:ascii="仿宋_GB2312" w:hAnsi="仿宋" w:eastAsia="仿宋_GB2312"/>
          <w:color w:val="333333"/>
          <w:sz w:val="32"/>
          <w:szCs w:val="32"/>
        </w:rPr>
        <w:t>（3）行使城市园林绿化管理方面法律、法规、规章规定的行政处罚权；</w:t>
      </w:r>
    </w:p>
    <w:p>
      <w:pPr>
        <w:pStyle w:val="3"/>
        <w:shd w:val="clear" w:color="auto" w:fill="FFFFFF"/>
        <w:spacing w:before="240" w:beforeAutospacing="0" w:after="240" w:afterAutospacing="0"/>
        <w:ind w:firstLine="480" w:firstLineChars="150"/>
        <w:rPr>
          <w:rFonts w:ascii="仿宋_GB2312" w:hAnsi="仿宋" w:eastAsia="仿宋_GB2312"/>
          <w:color w:val="333333"/>
          <w:sz w:val="32"/>
          <w:szCs w:val="32"/>
        </w:rPr>
      </w:pPr>
      <w:r>
        <w:rPr>
          <w:rFonts w:hint="eastAsia" w:ascii="仿宋_GB2312" w:hAnsi="仿宋" w:eastAsia="仿宋_GB2312"/>
          <w:color w:val="333333"/>
          <w:sz w:val="32"/>
          <w:szCs w:val="32"/>
        </w:rPr>
        <w:t>（4）行使环境保护管理方面法律、法规、规章规定的部分行政处罚权；</w:t>
      </w:r>
    </w:p>
    <w:p>
      <w:pPr>
        <w:pStyle w:val="3"/>
        <w:shd w:val="clear" w:color="auto" w:fill="FFFFFF"/>
        <w:spacing w:before="240" w:beforeAutospacing="0" w:after="240" w:afterAutospacing="0"/>
        <w:ind w:firstLine="480" w:firstLineChars="150"/>
        <w:rPr>
          <w:rFonts w:ascii="仿宋_GB2312" w:hAnsi="仿宋" w:eastAsia="仿宋_GB2312"/>
          <w:color w:val="333333"/>
          <w:sz w:val="32"/>
          <w:szCs w:val="32"/>
        </w:rPr>
      </w:pPr>
      <w:r>
        <w:rPr>
          <w:rFonts w:hint="eastAsia" w:ascii="仿宋_GB2312" w:hAnsi="仿宋" w:eastAsia="仿宋_GB2312"/>
          <w:color w:val="333333"/>
          <w:sz w:val="32"/>
          <w:szCs w:val="32"/>
        </w:rPr>
        <w:t>（5）先使工商行政管理方面法律、法规、规章规定的对无照商贩的行政处罚权；</w:t>
      </w:r>
    </w:p>
    <w:p>
      <w:pPr>
        <w:pStyle w:val="3"/>
        <w:shd w:val="clear" w:color="auto" w:fill="FFFFFF"/>
        <w:spacing w:before="240" w:beforeAutospacing="0" w:after="240" w:afterAutospacing="0"/>
        <w:ind w:firstLine="320" w:firstLineChars="100"/>
        <w:rPr>
          <w:rFonts w:ascii="仿宋_GB2312" w:hAnsi="仿宋" w:eastAsia="仿宋_GB2312"/>
          <w:color w:val="333333"/>
          <w:sz w:val="32"/>
          <w:szCs w:val="32"/>
        </w:rPr>
      </w:pPr>
      <w:r>
        <w:rPr>
          <w:rFonts w:hint="eastAsia" w:ascii="仿宋_GB2312" w:hAnsi="仿宋" w:eastAsia="仿宋_GB2312"/>
          <w:color w:val="333333"/>
          <w:sz w:val="32"/>
          <w:szCs w:val="32"/>
        </w:rPr>
        <w:t>（6）行使公安交通管理方面法律、法规、规章规定的部分行政处罚权；</w:t>
      </w:r>
    </w:p>
    <w:p>
      <w:pPr>
        <w:pStyle w:val="3"/>
        <w:shd w:val="clear" w:color="auto" w:fill="FFFFFF"/>
        <w:spacing w:before="240" w:beforeAutospacing="0" w:after="240" w:afterAutospacing="0"/>
        <w:ind w:firstLine="320" w:firstLineChars="100"/>
        <w:rPr>
          <w:rFonts w:ascii="仿宋_GB2312" w:hAnsi="仿宋" w:eastAsia="仿宋_GB2312"/>
          <w:color w:val="333333"/>
          <w:sz w:val="32"/>
          <w:szCs w:val="32"/>
        </w:rPr>
      </w:pPr>
      <w:r>
        <w:rPr>
          <w:rFonts w:hint="eastAsia" w:ascii="仿宋_GB2312" w:hAnsi="仿宋" w:eastAsia="仿宋_GB2312"/>
          <w:color w:val="333333"/>
          <w:sz w:val="32"/>
          <w:szCs w:val="32"/>
        </w:rPr>
        <w:t>（7）行使市政管理方面法律、法规、规章规定的行政处罚权；</w:t>
      </w:r>
    </w:p>
    <w:p>
      <w:pPr>
        <w:pStyle w:val="3"/>
        <w:shd w:val="clear" w:color="auto" w:fill="FFFFFF"/>
        <w:spacing w:before="240" w:beforeAutospacing="0" w:after="240" w:afterAutospacing="0"/>
        <w:ind w:firstLine="320" w:firstLineChars="100"/>
        <w:rPr>
          <w:rFonts w:ascii="仿宋_GB2312" w:hAnsi="仿宋" w:eastAsia="仿宋_GB2312"/>
          <w:color w:val="333333"/>
          <w:sz w:val="32"/>
          <w:szCs w:val="32"/>
        </w:rPr>
      </w:pPr>
      <w:r>
        <w:rPr>
          <w:rFonts w:hint="eastAsia" w:ascii="仿宋_GB2312" w:hAnsi="仿宋" w:eastAsia="仿宋_GB2312"/>
          <w:color w:val="333333"/>
          <w:sz w:val="32"/>
          <w:szCs w:val="32"/>
        </w:rPr>
        <w:t>（8）行使土地管理方面法律、法规、规章规定的违法占用集体土地修建建筑物和设施的行政处罚权；</w:t>
      </w:r>
    </w:p>
    <w:p>
      <w:pPr>
        <w:pStyle w:val="3"/>
        <w:shd w:val="clear" w:color="auto" w:fill="FFFFFF"/>
        <w:spacing w:before="240" w:beforeAutospacing="0" w:after="240" w:afterAutospacing="0"/>
        <w:ind w:firstLine="320" w:firstLineChars="100"/>
        <w:rPr>
          <w:rFonts w:ascii="仿宋_GB2312" w:hAnsi="仿宋" w:eastAsia="仿宋_GB2312"/>
          <w:color w:val="333333"/>
          <w:sz w:val="32"/>
          <w:szCs w:val="32"/>
        </w:rPr>
      </w:pPr>
      <w:r>
        <w:rPr>
          <w:rFonts w:hint="eastAsia" w:ascii="仿宋_GB2312" w:hAnsi="仿宋" w:eastAsia="仿宋_GB2312"/>
          <w:color w:val="333333"/>
          <w:sz w:val="32"/>
          <w:szCs w:val="32"/>
        </w:rPr>
        <w:t>（9）行使户外广告设置管理方面法律、法规、规章规定的行政处罚权；</w:t>
      </w:r>
    </w:p>
    <w:p>
      <w:pPr>
        <w:pStyle w:val="3"/>
        <w:shd w:val="clear" w:color="auto" w:fill="FFFFFF"/>
        <w:spacing w:before="240" w:beforeAutospacing="0" w:after="240" w:afterAutospacing="0"/>
        <w:ind w:firstLine="320" w:firstLineChars="100"/>
        <w:rPr>
          <w:rFonts w:ascii="仿宋_GB2312" w:hAnsi="宋体" w:eastAsia="仿宋_GB2312" w:cs="Times New Roman"/>
          <w:sz w:val="32"/>
          <w:szCs w:val="32"/>
        </w:rPr>
      </w:pPr>
      <w:r>
        <w:rPr>
          <w:rFonts w:hint="eastAsia" w:ascii="仿宋_GB2312" w:hAnsi="仿宋" w:eastAsia="仿宋_GB2312"/>
          <w:color w:val="333333"/>
          <w:sz w:val="32"/>
          <w:szCs w:val="32"/>
        </w:rPr>
        <w:t>（10）履行法律、法规、规章或者省、市人民政府规定的其他职责。</w:t>
      </w:r>
    </w:p>
    <w:p>
      <w:pPr>
        <w:widowControl/>
        <w:numPr>
          <w:ilvl w:val="0"/>
          <w:numId w:val="1"/>
        </w:numPr>
        <w:jc w:val="left"/>
        <w:rPr>
          <w:rFonts w:ascii="仿宋_GB2312" w:eastAsia="仿宋_GB2312" w:hAnsiTheme="majorEastAsia"/>
          <w:sz w:val="32"/>
          <w:szCs w:val="32"/>
        </w:rPr>
      </w:pPr>
      <w:r>
        <w:rPr>
          <w:rFonts w:hint="eastAsia" w:ascii="仿宋_GB2312" w:eastAsia="仿宋_GB2312" w:cs="黑体" w:hAnsiTheme="majorEastAsia"/>
          <w:sz w:val="32"/>
          <w:szCs w:val="32"/>
        </w:rPr>
        <w:t>机构设置（含人员情况）</w:t>
      </w:r>
    </w:p>
    <w:p>
      <w:pPr>
        <w:ind w:firstLine="640" w:firstLineChars="200"/>
        <w:rPr>
          <w:rFonts w:ascii="宋体" w:hAnsi="宋体" w:eastAsia="仿宋_GB2312" w:cs="仿宋_GB2312"/>
          <w:sz w:val="32"/>
          <w:szCs w:val="32"/>
        </w:rPr>
      </w:pPr>
      <w:r>
        <w:rPr>
          <w:rFonts w:hint="eastAsia" w:ascii="宋体" w:hAnsi="宋体" w:eastAsia="仿宋_GB2312" w:cs="宋体"/>
          <w:sz w:val="32"/>
          <w:szCs w:val="32"/>
        </w:rPr>
        <w:t>岳麓区城市管理综合执法大队</w:t>
      </w:r>
      <w:r>
        <w:rPr>
          <w:rFonts w:hint="eastAsia" w:ascii="宋体" w:hAnsi="宋体" w:eastAsia="仿宋_GB2312" w:cs="仿宋_GB2312"/>
          <w:sz w:val="32"/>
          <w:szCs w:val="32"/>
        </w:rPr>
        <w:t>为财政全额拨款的参照公务员管理的事业单位，现有编制人数223人，目前实有在职人员219人，离退休人员2人，政府雇员0人，临聘人员0人,特勤队员170人。</w:t>
      </w:r>
    </w:p>
    <w:p>
      <w:pPr>
        <w:pStyle w:val="3"/>
        <w:shd w:val="clear" w:color="auto" w:fill="FFFFFF"/>
        <w:spacing w:before="240" w:beforeAutospacing="0" w:after="240"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我大队现有内设机构</w:t>
      </w:r>
      <w:r>
        <w:rPr>
          <w:rFonts w:hint="eastAsia" w:eastAsia="仿宋_GB2312"/>
          <w:color w:val="333333"/>
          <w:sz w:val="32"/>
          <w:szCs w:val="32"/>
        </w:rPr>
        <w:t> </w:t>
      </w:r>
      <w:r>
        <w:rPr>
          <w:rFonts w:hint="eastAsia" w:ascii="仿宋_GB2312" w:eastAsia="仿宋_GB2312"/>
          <w:color w:val="333333"/>
          <w:sz w:val="32"/>
          <w:szCs w:val="32"/>
        </w:rPr>
        <w:t>24个，分别是办公室、法制科、特勤中队、餐厨垃圾中队、控违拆违中队、潇湘大道中队、橘子洲景区中队、岳麓中队、桔子洲中队、望城坡中队、望月湖中队、西湖中队、银盆岭中队、观沙岭中队、咸嘉湖中队、望岳中队、天顶中队、梅溪湖中队、坪塘中队、洋湖中队、学士中队、含浦中队、莲花中队、雨敞坪中队，无附属二级机构和事业单位。</w:t>
      </w:r>
    </w:p>
    <w:p>
      <w:pPr>
        <w:ind w:firstLine="640" w:firstLineChars="200"/>
        <w:outlineLvl w:val="0"/>
        <w:rPr>
          <w:rFonts w:ascii="宋体" w:hAnsi="宋体" w:eastAsia="仿宋_GB2312"/>
          <w:sz w:val="32"/>
          <w:szCs w:val="32"/>
        </w:rPr>
      </w:pPr>
    </w:p>
    <w:p>
      <w:pPr>
        <w:ind w:firstLine="640" w:firstLineChars="200"/>
        <w:outlineLvl w:val="0"/>
        <w:rPr>
          <w:rFonts w:ascii="宋体" w:hAnsi="宋体" w:eastAsia="仿宋_GB2312"/>
          <w:sz w:val="32"/>
          <w:szCs w:val="32"/>
        </w:rPr>
      </w:pPr>
      <w:r>
        <w:rPr>
          <w:rFonts w:hint="eastAsia" w:ascii="宋体" w:hAnsi="宋体" w:eastAsia="仿宋_GB2312"/>
          <w:sz w:val="32"/>
          <w:szCs w:val="32"/>
        </w:rPr>
        <w:t>（二）单位整体支出规模、使用方向和主要内容、涉及范围等</w:t>
      </w:r>
    </w:p>
    <w:p>
      <w:pPr>
        <w:pStyle w:val="2"/>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我单位2020年全年收入合计8228.63万元，2020年决算支出为8202.21万元。</w:t>
      </w:r>
    </w:p>
    <w:p>
      <w:pPr>
        <w:pStyle w:val="2"/>
        <w:rPr>
          <w:rFonts w:ascii="仿宋_GB2312" w:hAnsi="宋体" w:eastAsia="仿宋_GB2312" w:cs="宋体"/>
          <w:sz w:val="32"/>
          <w:szCs w:val="32"/>
        </w:rPr>
      </w:pPr>
      <w:r>
        <w:rPr>
          <w:rFonts w:hint="eastAsia" w:ascii="仿宋_GB2312" w:hAnsi="宋体" w:eastAsia="仿宋_GB2312" w:cs="宋体"/>
          <w:sz w:val="32"/>
          <w:szCs w:val="32"/>
        </w:rPr>
        <w:t>　　2020年决算总支出8202.21万元，其中工资福利支出6669.58万元、商品和服务支出767.27万元、对个人和家庭的补助40.62万元、其他资本性支出15.86万元，其他支出708.88万元。上述决算支出中基本支出6285.36万元，项目支出1916.85万元。</w:t>
      </w:r>
    </w:p>
    <w:p>
      <w:pPr>
        <w:ind w:firstLine="640" w:firstLineChars="200"/>
        <w:outlineLvl w:val="0"/>
        <w:rPr>
          <w:rFonts w:ascii="宋体" w:hAnsi="宋体"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二、单位整体支出管理及使用情况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（一）基本支出</w:t>
      </w:r>
    </w:p>
    <w:p>
      <w:pPr>
        <w:spacing w:line="56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2020年决算基本支出决算数为6285.36万元。是为保障单位机构正常运转、完成日常工作任务而发生的各项支出，包括用于基本工资、津贴补贴、社会保险缴费、住房公积金等人员经费以及办公费、印刷费、水电费、办公设备购置等日常公用经费。</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s="仿宋_GB2312"/>
          <w:color w:val="000000"/>
          <w:sz w:val="32"/>
          <w:szCs w:val="32"/>
        </w:rPr>
        <w:t>本年度预算安排“三公”经费12万元，实际开支零元。</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（二）专项支出</w:t>
      </w:r>
    </w:p>
    <w:p>
      <w:pPr>
        <w:pStyle w:val="2"/>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支出1916.85万元，是单位为完成特定行政工作任务或补充公用经费不足的支出。主要包括各类执法工作经费395.94万元，特勤队员经费731.85万元，各类工作考核奖励经费36.44万元，慰问费13万元，大学科技城综合治理专项经费708.87万元，职业年金、抚恤金30.75万元。</w:t>
      </w:r>
    </w:p>
    <w:p>
      <w:pPr>
        <w:pStyle w:val="2"/>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专项支出根据实际的用途可以分为两类：一类是为保运转、补充公用经费不足的日常性开支，食堂经费、特勤队员经费、工作</w:t>
      </w:r>
      <w:bookmarkStart w:id="0" w:name="_GoBack"/>
      <w:bookmarkEnd w:id="0"/>
      <w:r>
        <w:rPr>
          <w:rFonts w:hint="eastAsia" w:ascii="仿宋_GB2312" w:hAnsi="宋体" w:eastAsia="仿宋_GB2312" w:cs="宋体"/>
          <w:sz w:val="32"/>
          <w:szCs w:val="32"/>
        </w:rPr>
        <w:t>经费、考核奖励经费、奖金、慰问费、职业年金、抚恤金。</w:t>
      </w:r>
    </w:p>
    <w:p>
      <w:pPr>
        <w:pStyle w:val="2"/>
        <w:ind w:firstLine="570"/>
        <w:rPr>
          <w:rFonts w:ascii="仿宋_GB2312" w:hAnsi="宋体" w:eastAsia="仿宋_GB2312" w:cs="宋体"/>
          <w:sz w:val="32"/>
          <w:szCs w:val="32"/>
        </w:rPr>
      </w:pPr>
      <w:r>
        <w:rPr>
          <w:rFonts w:hint="eastAsia" w:ascii="仿宋_GB2312" w:hAnsi="宋体" w:eastAsia="仿宋_GB2312" w:cs="宋体"/>
          <w:sz w:val="32"/>
          <w:szCs w:val="32"/>
        </w:rPr>
        <w:t>另一类是开展专项执法业务，如大学科技城综合治理、渣土整治、市容环境整治、户外广告整治等的整治经费，包括各类执法整治经费、大学科技城综合治理专项经费。</w:t>
      </w:r>
    </w:p>
    <w:p>
      <w:pPr>
        <w:pStyle w:val="2"/>
        <w:ind w:firstLine="570"/>
        <w:rPr>
          <w:rFonts w:ascii="仿宋_GB2312" w:hAnsi="宋体" w:eastAsia="仿宋_GB2312" w:cs="宋体"/>
          <w:sz w:val="32"/>
          <w:szCs w:val="32"/>
        </w:rPr>
      </w:pPr>
      <w:r>
        <w:rPr>
          <w:rFonts w:hint="eastAsia" w:ascii="仿宋_GB2312" w:hAnsi="宋体" w:eastAsia="仿宋_GB2312" w:cs="宋体"/>
          <w:sz w:val="32"/>
          <w:szCs w:val="32"/>
        </w:rPr>
        <w:t>加强财政资金的管理，提高资金的使用效率，我单位于年初制定了绩效考核办法，成立了考核领导小组，严格落实按财政资金的使用要求，结合单位内部控制制度的要求进行财政资金的管理使用，保证单位各项工作的正常开展。</w:t>
      </w:r>
    </w:p>
    <w:p>
      <w:pPr>
        <w:ind w:firstLine="640" w:firstLineChars="200"/>
        <w:rPr>
          <w:rFonts w:ascii="黑体" w:hAnsi="黑体" w:eastAsia="黑体"/>
          <w:sz w:val="32"/>
          <w:szCs w:val="32"/>
        </w:rPr>
      </w:pPr>
      <w:r>
        <w:rPr>
          <w:rFonts w:hint="eastAsia" w:ascii="黑体" w:hAnsi="黑体" w:eastAsia="黑体"/>
          <w:sz w:val="32"/>
          <w:szCs w:val="32"/>
        </w:rPr>
        <w:t>三、单位专项组织实施情况</w:t>
      </w:r>
    </w:p>
    <w:p>
      <w:pPr>
        <w:pStyle w:val="2"/>
        <w:ind w:firstLine="640" w:firstLineChars="200"/>
        <w:rPr>
          <w:rFonts w:ascii="仿宋_GB2312" w:hAnsi="黑体" w:eastAsia="仿宋_GB2312"/>
          <w:sz w:val="32"/>
          <w:szCs w:val="32"/>
        </w:rPr>
      </w:pPr>
      <w:r>
        <w:rPr>
          <w:rFonts w:hint="eastAsia" w:ascii="仿宋_GB2312" w:hAnsi="宋体" w:eastAsia="仿宋_GB2312" w:cs="宋体"/>
          <w:sz w:val="32"/>
          <w:szCs w:val="32"/>
        </w:rPr>
        <w:t>根据《长沙市岳麓区财政局关于开展2020年单位绩效自评工作的通知》要求，我单位从项目立项、绩效目标、资金管理、财务信息质量以及项目经济社会效益等方面进行了绩效评价。按照工作内容、工作措施、工作时限和要达到的预期效果，进一步分解细化工作任务，使绩效评价指标与各部门工作任务紧合起来，推动各项工作落实。</w:t>
      </w:r>
    </w:p>
    <w:p>
      <w:pPr>
        <w:ind w:firstLine="640" w:firstLineChars="200"/>
        <w:rPr>
          <w:rFonts w:ascii="黑体" w:hAnsi="黑体" w:eastAsia="黑体"/>
          <w:sz w:val="32"/>
          <w:szCs w:val="32"/>
        </w:rPr>
      </w:pPr>
      <w:r>
        <w:rPr>
          <w:rFonts w:hint="eastAsia" w:ascii="黑体" w:hAnsi="黑体" w:eastAsia="黑体"/>
          <w:sz w:val="32"/>
          <w:szCs w:val="32"/>
        </w:rPr>
        <w:t>四、单位整体支出绩效情况</w:t>
      </w:r>
    </w:p>
    <w:p>
      <w:pPr>
        <w:ind w:firstLine="600"/>
        <w:rPr>
          <w:rFonts w:ascii="仿宋_GB2312" w:hAnsi="Times New Roman" w:eastAsia="仿宋_GB2312"/>
          <w:sz w:val="32"/>
          <w:szCs w:val="32"/>
        </w:rPr>
      </w:pPr>
      <w:r>
        <w:rPr>
          <w:rFonts w:hint="eastAsia" w:ascii="仿宋_GB2312" w:hAnsi="Times New Roman" w:eastAsia="仿宋_GB2312"/>
          <w:sz w:val="32"/>
          <w:szCs w:val="32"/>
        </w:rPr>
        <w:t>2020年以来，在区委区政府的坚强领导下，大队始终以“建一流队伍、创一流业绩”为工作目标，统筹疫情防控和行政执法工作，聚力市容秩序管控、各类专项整治和中心工作任务，不断在城管执法科学化、精细化、智能化上下功夫，行政执法办案指标一直位居全市前列，连续三年被评为岳麓区绩效考核一类单位，今年获评长沙市“最美蓝天卫士”先进集体。</w:t>
      </w:r>
    </w:p>
    <w:p>
      <w:pPr>
        <w:ind w:firstLine="643"/>
        <w:rPr>
          <w:rFonts w:ascii="仿宋_GB2312" w:hAnsi="Times New Roman" w:eastAsia="仿宋_GB2312"/>
          <w:sz w:val="32"/>
          <w:szCs w:val="32"/>
        </w:rPr>
      </w:pPr>
      <w:r>
        <w:rPr>
          <w:rFonts w:hint="eastAsia" w:ascii="仿宋_GB2312" w:hAnsi="Times New Roman" w:eastAsia="仿宋_GB2312"/>
          <w:b/>
          <w:sz w:val="32"/>
          <w:szCs w:val="32"/>
        </w:rPr>
        <w:t>一是众志成城应对新冠疫情</w:t>
      </w:r>
      <w:r>
        <w:rPr>
          <w:rFonts w:hint="eastAsia" w:ascii="仿宋_GB2312" w:hAnsi="Times New Roman" w:eastAsia="仿宋_GB2312"/>
          <w:sz w:val="32"/>
          <w:szCs w:val="32"/>
        </w:rPr>
        <w:t>。面对凶猛疫情，大队以疫情就是命令，防控就是责任，动员所有人员投身到抗击疫情的阻击战中，第一时间成立疫情防控领导小组，制定大队疫情防控工作方案，全面加强疫情防控领导调度，大年初二连夜在七个主要高速路口进行24小时守点防控，后期根据情况，选派87名执法干部参与企业联络员和社区志愿者，负责全区预防中药的发放工作，日常做好农贸市场和市容秩序的保障工作，全力守护群众身体健康和生命安全。</w:t>
      </w:r>
      <w:r>
        <w:rPr>
          <w:rFonts w:hint="eastAsia" w:ascii="仿宋_GB2312" w:hAnsi="Times New Roman" w:eastAsia="仿宋_GB2312"/>
          <w:bCs/>
          <w:sz w:val="32"/>
          <w:szCs w:val="32"/>
        </w:rPr>
        <w:t>后期按照“大干一百天，实现双过半”竞赛活动要求，</w:t>
      </w:r>
      <w:r>
        <w:rPr>
          <w:rFonts w:hint="eastAsia" w:ascii="仿宋_GB2312" w:hAnsi="Times New Roman" w:eastAsia="仿宋_GB2312"/>
          <w:sz w:val="32"/>
          <w:szCs w:val="32"/>
        </w:rPr>
        <w:t>组建项目施工城管支持专班，安排辖区中队长联点辖区重点项目，组织人员对全区所有工地进行走访，实地了解情况，尽心做好帮扶，多方筹措防疫物资，在助力企业正常运行的同时减少对人民群众的影响，务实的工作得到了相关企业和人民群众的充分认可，先后有湖南妇女儿童医院、恒大旅游城等企业向大队赠送锦旗表示感谢。</w:t>
      </w:r>
    </w:p>
    <w:p>
      <w:pPr>
        <w:ind w:firstLine="643"/>
        <w:rPr>
          <w:rFonts w:ascii="仿宋_GB2312" w:hAnsi="Times New Roman" w:eastAsia="仿宋_GB2312"/>
          <w:sz w:val="32"/>
          <w:szCs w:val="32"/>
        </w:rPr>
      </w:pPr>
      <w:r>
        <w:rPr>
          <w:rFonts w:hint="eastAsia" w:ascii="仿宋_GB2312" w:hAnsi="Times New Roman" w:eastAsia="仿宋_GB2312"/>
          <w:b/>
          <w:sz w:val="32"/>
          <w:szCs w:val="32"/>
        </w:rPr>
        <w:t>二是统筹推进行政执法工作</w:t>
      </w:r>
      <w:r>
        <w:rPr>
          <w:rFonts w:hint="eastAsia" w:ascii="仿宋_GB2312" w:hAnsi="Times New Roman" w:eastAsia="仿宋_GB2312"/>
          <w:sz w:val="32"/>
          <w:szCs w:val="32"/>
        </w:rPr>
        <w:t>。针对今年的特殊情况，大队提前预判、科学分析，按照力度不减、标准不降的原则，统筹疫情防控和行政执法工作。</w:t>
      </w:r>
      <w:r>
        <w:rPr>
          <w:rFonts w:hint="eastAsia" w:ascii="仿宋_GB2312" w:hAnsi="Times New Roman" w:eastAsia="仿宋_GB2312"/>
          <w:b/>
          <w:sz w:val="32"/>
          <w:szCs w:val="32"/>
        </w:rPr>
        <w:t>一方面，行政执法严格规范</w:t>
      </w:r>
      <w:r>
        <w:rPr>
          <w:rFonts w:hint="eastAsia" w:ascii="仿宋_GB2312" w:hAnsi="Times New Roman" w:eastAsia="仿宋_GB2312"/>
          <w:sz w:val="32"/>
          <w:szCs w:val="32"/>
        </w:rPr>
        <w:t>。截止到11月份，大队</w:t>
      </w:r>
      <w:r>
        <w:rPr>
          <w:rFonts w:hint="eastAsia" w:ascii="仿宋_GB2312" w:hAnsi="Times New Roman" w:eastAsia="仿宋_GB2312"/>
          <w:color w:val="000000"/>
          <w:sz w:val="32"/>
          <w:szCs w:val="32"/>
          <w:shd w:val="clear" w:color="auto" w:fill="FFFFFF"/>
        </w:rPr>
        <w:t>办理行政处罚案件3989起，行政处罚672.8万元，执法数据继续在全市排名前列。</w:t>
      </w:r>
      <w:r>
        <w:rPr>
          <w:rFonts w:hint="eastAsia" w:ascii="仿宋_GB2312" w:hAnsi="Times New Roman" w:eastAsia="仿宋_GB2312"/>
          <w:sz w:val="32"/>
          <w:szCs w:val="32"/>
        </w:rPr>
        <w:t>突出城管执法难点热点，针对垃圾分类执法新运行、违法建设办案新情况、行政处罚案卷评审新规则等开展集中法制专项培训，继续进行全员综合素质培训，有力提高了全体执法干部的办案能力。积极配合对接行政复议、行政诉讼的应诉答辩工作，一年来共收到行政复议案件4起，代理行政复议案件9起，均有效进行了处置，维护了法律的尊严。</w:t>
      </w:r>
      <w:r>
        <w:rPr>
          <w:rFonts w:hint="eastAsia" w:ascii="仿宋_GB2312" w:hAnsi="Times New Roman" w:eastAsia="仿宋_GB2312"/>
          <w:b/>
          <w:sz w:val="32"/>
          <w:szCs w:val="32"/>
        </w:rPr>
        <w:t>一方面，市容秩序常态长效</w:t>
      </w:r>
      <w:r>
        <w:rPr>
          <w:rFonts w:hint="eastAsia" w:ascii="仿宋_GB2312" w:hAnsi="Times New Roman" w:eastAsia="仿宋_GB2312"/>
          <w:sz w:val="32"/>
          <w:szCs w:val="32"/>
        </w:rPr>
        <w:t>。以全区建成区13个街道为主战场，通过科学安排、广泛宣传、综合施策、标本兼治，全面强化日常市容秩序的管控，每周安排2次大型夜市、渣土综合整治，每天进行常态化巡控，推广新式占道、占绿施工围挡，从严、从重查处乱停乱放、违规户外广告招牌、流动摊摊、渣土运输处置等违法行为，圆满保障</w:t>
      </w:r>
      <w:r>
        <w:rPr>
          <w:rFonts w:hint="eastAsia" w:ascii="仿宋_GB2312" w:hAnsi="Times New Roman" w:eastAsia="仿宋_GB2312"/>
          <w:sz w:val="32"/>
          <w:szCs w:val="32"/>
          <w:lang w:eastAsia="zh-CN"/>
        </w:rPr>
        <w:t>习近平主席</w:t>
      </w:r>
      <w:r>
        <w:rPr>
          <w:rFonts w:hint="eastAsia" w:ascii="仿宋_GB2312" w:hAnsi="Times New Roman" w:eastAsia="仿宋_GB2312"/>
          <w:sz w:val="32"/>
          <w:szCs w:val="32"/>
        </w:rPr>
        <w:t>视察、互联网岳麓峰会等130余次重大活动市容秩序，当前我区的主次干道、主要广场秩序井然，背街小巷正逐步规范。面对全国文明城市测评的“大考”，大队全体停休、全员上路、全时值守，对照标准一项一项查问题，一处一处抓整改，一条一条抓达标，尤其面对共享单车老大难问题，大队组织夜班人员彻夜清理，白天时时值守，实现了不扣分、得高分的工作目标，得到了区牵头部门的高度赞赏。</w:t>
      </w:r>
    </w:p>
    <w:p>
      <w:pPr>
        <w:ind w:firstLine="643"/>
        <w:rPr>
          <w:rFonts w:ascii="仿宋_GB2312" w:hAnsi="Times New Roman" w:eastAsia="仿宋_GB2312"/>
          <w:sz w:val="32"/>
          <w:szCs w:val="32"/>
        </w:rPr>
      </w:pPr>
      <w:r>
        <w:rPr>
          <w:rFonts w:hint="eastAsia" w:ascii="仿宋_GB2312" w:hAnsi="Times New Roman" w:eastAsia="仿宋_GB2312"/>
          <w:b/>
          <w:sz w:val="32"/>
          <w:szCs w:val="32"/>
        </w:rPr>
        <w:t>三是精准实施各类专项整治。</w:t>
      </w:r>
      <w:r>
        <w:rPr>
          <w:rFonts w:hint="eastAsia" w:ascii="仿宋_GB2312" w:hAnsi="宋体" w:eastAsia="仿宋_GB2312"/>
          <w:sz w:val="32"/>
          <w:szCs w:val="32"/>
        </w:rPr>
        <w:t>聚焦影响城市环境、制约社会发展、群众反映强烈的突出问题，实施专项整治。</w:t>
      </w:r>
      <w:r>
        <w:rPr>
          <w:rFonts w:hint="eastAsia" w:ascii="仿宋_GB2312" w:hAnsi="Times New Roman" w:eastAsia="仿宋_GB2312"/>
          <w:b/>
          <w:sz w:val="32"/>
          <w:szCs w:val="32"/>
        </w:rPr>
        <w:t>强力整治广告招牌</w:t>
      </w:r>
      <w:r>
        <w:rPr>
          <w:rFonts w:hint="eastAsia" w:ascii="仿宋_GB2312" w:hAnsi="Times New Roman" w:eastAsia="仿宋_GB2312"/>
          <w:sz w:val="32"/>
          <w:szCs w:val="32"/>
        </w:rPr>
        <w:t>。运用科技手段，引进非法小广告持续告知系统，为治理牛皮癣顽疾创新方法手段。在全市率先启动农安小区、老旧社区违规广告招牌整治，截至目前已完成整改拆除1085处，完成了全市第一条高标准广告招牌示范街区观沙路的建设，正在推进枫林路的整体打造，全年共拆除违规广告1634处，面积1.12万平方米，充分展现了岳麓最美天际线。</w:t>
      </w:r>
      <w:r>
        <w:rPr>
          <w:rFonts w:hint="eastAsia" w:ascii="仿宋_GB2312" w:hAnsi="Times New Roman" w:eastAsia="仿宋_GB2312"/>
          <w:b/>
          <w:sz w:val="32"/>
          <w:szCs w:val="32"/>
        </w:rPr>
        <w:t>强力整治共享单车</w:t>
      </w:r>
      <w:r>
        <w:rPr>
          <w:rFonts w:hint="eastAsia" w:ascii="仿宋_GB2312" w:hAnsi="Times New Roman" w:eastAsia="仿宋_GB2312"/>
          <w:sz w:val="32"/>
          <w:szCs w:val="32"/>
        </w:rPr>
        <w:t>。重拳出击共享单车整治，通过减量限投控制共享单车规模、设置蓝牙道钉和电子围栏技术规范停车秩序、区校联合打造志愿服务团队等措施，在全区范围内开展大排查、大整治、大清理，将共享单车规模由7.5万余辆降低到3千余辆，有效化解了共享单车的“围城之困”。</w:t>
      </w:r>
      <w:r>
        <w:rPr>
          <w:rFonts w:hint="eastAsia" w:ascii="仿宋_GB2312" w:hAnsi="Times New Roman" w:eastAsia="仿宋_GB2312"/>
          <w:b/>
          <w:sz w:val="32"/>
          <w:szCs w:val="32"/>
        </w:rPr>
        <w:t>强力推进拆违控违</w:t>
      </w:r>
      <w:r>
        <w:rPr>
          <w:rFonts w:hint="eastAsia" w:ascii="仿宋_GB2312" w:hAnsi="Times New Roman" w:eastAsia="仿宋_GB2312"/>
          <w:sz w:val="32"/>
          <w:szCs w:val="32"/>
        </w:rPr>
        <w:t>。提请区委区政府出台拆违控违工作实施方案，创新新建违法建设简易程序，运用无人机开展动态巡违试点，全面完成市下达的</w:t>
      </w:r>
      <w:r>
        <w:rPr>
          <w:rFonts w:hint="eastAsia" w:ascii="仿宋_GB2312" w:hAnsi="Times New Roman" w:eastAsia="仿宋_GB2312"/>
          <w:bCs/>
          <w:sz w:val="32"/>
          <w:szCs w:val="32"/>
        </w:rPr>
        <w:t>8批47处</w:t>
      </w:r>
      <w:r>
        <w:rPr>
          <w:rFonts w:hint="eastAsia" w:ascii="仿宋_GB2312" w:hAnsi="Times New Roman" w:eastAsia="仿宋_GB2312"/>
          <w:sz w:val="32"/>
          <w:szCs w:val="32"/>
        </w:rPr>
        <w:t>违法建设和36</w:t>
      </w:r>
      <w:r>
        <w:rPr>
          <w:rFonts w:hint="eastAsia" w:ascii="仿宋_GB2312" w:hAnsi="仿宋" w:eastAsia="仿宋_GB2312"/>
          <w:sz w:val="32"/>
          <w:szCs w:val="32"/>
        </w:rPr>
        <w:t>处</w:t>
      </w:r>
      <w:r>
        <w:rPr>
          <w:rFonts w:hint="eastAsia" w:ascii="仿宋_GB2312" w:hAnsi="Times New Roman" w:eastAsia="仿宋_GB2312"/>
          <w:sz w:val="32"/>
          <w:szCs w:val="32"/>
        </w:rPr>
        <w:t>国土执法卫片图斑整改任务，较好地服务了大科城科创服务中心、麓景路延长线、白沙液街提质改造、观沙岭片区整治</w:t>
      </w:r>
      <w:r>
        <w:rPr>
          <w:rFonts w:hint="eastAsia" w:ascii="仿宋_GB2312" w:hAnsi="Times New Roman" w:eastAsia="仿宋_GB2312"/>
          <w:bCs/>
          <w:sz w:val="32"/>
          <w:szCs w:val="32"/>
        </w:rPr>
        <w:t>等项目拆违工作，全年共</w:t>
      </w:r>
      <w:r>
        <w:rPr>
          <w:rFonts w:hint="eastAsia" w:ascii="仿宋_GB2312" w:hAnsi="Times New Roman" w:eastAsia="仿宋_GB2312"/>
          <w:sz w:val="32"/>
          <w:szCs w:val="32"/>
        </w:rPr>
        <w:t>拆除违法建设面积 2.24万余平方米</w:t>
      </w:r>
      <w:r>
        <w:rPr>
          <w:rFonts w:hint="eastAsia" w:ascii="仿宋_GB2312" w:hAnsi="仿宋" w:eastAsia="仿宋_GB2312"/>
          <w:sz w:val="32"/>
          <w:szCs w:val="32"/>
        </w:rPr>
        <w:t>。</w:t>
      </w:r>
      <w:r>
        <w:rPr>
          <w:rFonts w:hint="eastAsia" w:ascii="仿宋_GB2312" w:hAnsi="Times New Roman" w:eastAsia="仿宋_GB2312"/>
          <w:b/>
          <w:sz w:val="32"/>
          <w:szCs w:val="32"/>
        </w:rPr>
        <w:t>强力推进燃气执法</w:t>
      </w:r>
      <w:r>
        <w:rPr>
          <w:rFonts w:hint="eastAsia" w:ascii="仿宋_GB2312" w:hAnsi="Times New Roman" w:eastAsia="仿宋_GB2312"/>
          <w:sz w:val="32"/>
          <w:szCs w:val="32"/>
        </w:rPr>
        <w:t>。始终以燃气安全为重中之重，深化宣传引导，开展集中宣传活动20余次，</w:t>
      </w:r>
      <w:r>
        <w:rPr>
          <w:rFonts w:hint="eastAsia" w:ascii="仿宋_GB2312" w:hAnsi="仿宋_GB2312" w:eastAsia="仿宋_GB2312"/>
          <w:sz w:val="32"/>
          <w:szCs w:val="32"/>
        </w:rPr>
        <w:t>发放各种宣传资料</w:t>
      </w:r>
      <w:r>
        <w:rPr>
          <w:rFonts w:hint="eastAsia" w:ascii="仿宋_GB2312" w:hAnsi="Times New Roman" w:eastAsia="仿宋_GB2312"/>
          <w:sz w:val="32"/>
          <w:szCs w:val="32"/>
        </w:rPr>
        <w:t>8</w:t>
      </w:r>
      <w:r>
        <w:rPr>
          <w:rFonts w:hint="eastAsia" w:ascii="仿宋_GB2312" w:hAnsi="仿宋_GB2312" w:eastAsia="仿宋_GB2312"/>
          <w:sz w:val="32"/>
          <w:szCs w:val="32"/>
        </w:rPr>
        <w:t>万多份，建立起燃气营业网点巡查制度，全年</w:t>
      </w:r>
      <w:r>
        <w:rPr>
          <w:rFonts w:hint="eastAsia" w:ascii="仿宋_GB2312" w:hAnsi="宋体" w:eastAsia="仿宋_GB2312"/>
          <w:sz w:val="32"/>
          <w:szCs w:val="32"/>
        </w:rPr>
        <w:t>共开展各类燃气执法行动</w:t>
      </w:r>
      <w:r>
        <w:rPr>
          <w:rFonts w:hint="eastAsia" w:ascii="仿宋_GB2312" w:hAnsi="Times New Roman" w:eastAsia="仿宋_GB2312"/>
          <w:sz w:val="32"/>
          <w:szCs w:val="32"/>
        </w:rPr>
        <w:t>40</w:t>
      </w:r>
      <w:r>
        <w:rPr>
          <w:rFonts w:hint="eastAsia" w:ascii="仿宋_GB2312" w:hAnsi="宋体" w:eastAsia="仿宋_GB2312"/>
          <w:sz w:val="32"/>
          <w:szCs w:val="32"/>
        </w:rPr>
        <w:t>余次，暂扣燃气钢瓶</w:t>
      </w:r>
      <w:r>
        <w:rPr>
          <w:rFonts w:hint="eastAsia" w:ascii="仿宋_GB2312" w:hAnsi="Times New Roman" w:eastAsia="仿宋_GB2312"/>
          <w:sz w:val="32"/>
          <w:szCs w:val="32"/>
        </w:rPr>
        <w:t>1000</w:t>
      </w:r>
      <w:r>
        <w:rPr>
          <w:rFonts w:hint="eastAsia" w:ascii="仿宋_GB2312" w:hAnsi="宋体" w:eastAsia="仿宋_GB2312"/>
          <w:sz w:val="32"/>
          <w:szCs w:val="32"/>
        </w:rPr>
        <w:t>余个，行政处罚</w:t>
      </w:r>
      <w:r>
        <w:rPr>
          <w:rFonts w:hint="eastAsia" w:ascii="仿宋_GB2312" w:hAnsi="Times New Roman" w:eastAsia="仿宋_GB2312"/>
          <w:sz w:val="32"/>
          <w:szCs w:val="32"/>
        </w:rPr>
        <w:t>14.2</w:t>
      </w:r>
      <w:r>
        <w:rPr>
          <w:rFonts w:hint="eastAsia" w:ascii="仿宋_GB2312" w:hAnsi="宋体" w:eastAsia="仿宋_GB2312"/>
          <w:sz w:val="32"/>
          <w:szCs w:val="32"/>
        </w:rPr>
        <w:t>万元，办理了一批重大案件，有效维护了法律威严，确保了安全稳定。</w:t>
      </w:r>
    </w:p>
    <w:p>
      <w:pPr>
        <w:ind w:firstLine="643"/>
        <w:rPr>
          <w:rFonts w:ascii="仿宋_GB2312" w:hAnsi="Times New Roman" w:eastAsia="仿宋_GB2312"/>
          <w:sz w:val="32"/>
          <w:szCs w:val="32"/>
        </w:rPr>
      </w:pPr>
      <w:r>
        <w:rPr>
          <w:rFonts w:hint="eastAsia" w:ascii="仿宋_GB2312" w:hAnsi="Times New Roman" w:eastAsia="仿宋_GB2312"/>
          <w:b/>
          <w:sz w:val="32"/>
          <w:szCs w:val="32"/>
        </w:rPr>
        <w:t>四是全力以赴服务中心工作</w:t>
      </w:r>
      <w:r>
        <w:rPr>
          <w:rFonts w:hint="eastAsia" w:ascii="仿宋_GB2312" w:hAnsi="Times New Roman" w:eastAsia="仿宋_GB2312"/>
          <w:sz w:val="32"/>
          <w:szCs w:val="32"/>
        </w:rPr>
        <w:t>。充分发扬城管“铁军”精神，坚决服从区委区政府的指示精神，全力服务中心工作。</w:t>
      </w:r>
      <w:r>
        <w:rPr>
          <w:rFonts w:hint="eastAsia" w:ascii="仿宋_GB2312" w:hAnsi="Times New Roman" w:eastAsia="仿宋_GB2312"/>
          <w:b/>
          <w:sz w:val="32"/>
          <w:szCs w:val="32"/>
        </w:rPr>
        <w:t>聚力大科城治理</w:t>
      </w:r>
      <w:r>
        <w:rPr>
          <w:rFonts w:hint="eastAsia" w:ascii="仿宋_GB2312" w:hAnsi="Times New Roman" w:eastAsia="仿宋_GB2312"/>
          <w:sz w:val="32"/>
          <w:szCs w:val="32"/>
        </w:rPr>
        <w:t>，持续深化特勤管理先行、综合执法保障、快速处置反应的勤务模式，开展日常精细化城市管理，合力打造大学生志愿者服务平台，确保了常态长效。</w:t>
      </w:r>
      <w:r>
        <w:rPr>
          <w:rFonts w:hint="eastAsia" w:ascii="仿宋_GB2312" w:hAnsi="Times New Roman" w:eastAsia="仿宋_GB2312"/>
          <w:b/>
          <w:sz w:val="32"/>
          <w:szCs w:val="32"/>
        </w:rPr>
        <w:t>聚力蓝天保卫战</w:t>
      </w:r>
      <w:r>
        <w:rPr>
          <w:rFonts w:hint="eastAsia" w:ascii="仿宋_GB2312" w:hAnsi="Times New Roman" w:eastAsia="仿宋_GB2312"/>
          <w:sz w:val="32"/>
          <w:szCs w:val="32"/>
        </w:rPr>
        <w:t>，以餐饮油烟、渣土扬尘、露天烧烤、焚烧垃圾四大整治为重点，在全市率先完成234家在线油烟监控安装任务，执法效果在全区蓝天保卫战执法部门中排名第一，被评为长沙市“最美蓝天卫士”先进集体。</w:t>
      </w:r>
      <w:r>
        <w:rPr>
          <w:rFonts w:hint="eastAsia" w:ascii="仿宋_GB2312" w:hAnsi="Times New Roman" w:eastAsia="仿宋_GB2312"/>
          <w:b/>
          <w:sz w:val="32"/>
          <w:szCs w:val="32"/>
        </w:rPr>
        <w:t>聚力垃圾分类执法</w:t>
      </w:r>
      <w:r>
        <w:rPr>
          <w:rFonts w:hint="eastAsia" w:ascii="仿宋_GB2312" w:hAnsi="Times New Roman" w:eastAsia="仿宋_GB2312"/>
          <w:sz w:val="32"/>
          <w:szCs w:val="32"/>
        </w:rPr>
        <w:t>，在全市率先启动《长沙市生活垃圾管理条例》集中宣传月活动，深入组织《条例》宣传“六进”活动，构建起宣传的立体网络，开具了全市第一张垃圾分类整改通知书，办理了第一批垃圾分类违法案件，形成了广泛影响。</w:t>
      </w:r>
      <w:r>
        <w:rPr>
          <w:rFonts w:hint="eastAsia" w:ascii="仿宋_GB2312" w:hAnsi="Times New Roman" w:eastAsia="仿宋_GB2312"/>
          <w:b/>
          <w:sz w:val="32"/>
          <w:szCs w:val="32"/>
        </w:rPr>
        <w:t>聚力环保督察</w:t>
      </w:r>
      <w:r>
        <w:rPr>
          <w:rFonts w:hint="eastAsia" w:ascii="仿宋_GB2312" w:hAnsi="Times New Roman" w:eastAsia="仿宋_GB2312"/>
          <w:sz w:val="32"/>
          <w:szCs w:val="32"/>
        </w:rPr>
        <w:t>，严格落实信访案件包片、包案负责制，各单位对投诉较多的工地夜间施工噪音和餐饮油烟污染等问题进行地毯式筛查，把矛盾化解在萌芽状态，相比以前环保督察，大队主办的信访交办件仅2件，协办件13件，数量有大幅降低。</w:t>
      </w:r>
      <w:r>
        <w:rPr>
          <w:rFonts w:hint="eastAsia" w:ascii="仿宋_GB2312" w:hAnsi="Times New Roman" w:eastAsia="仿宋_GB2312"/>
          <w:b/>
          <w:sz w:val="32"/>
          <w:szCs w:val="32"/>
        </w:rPr>
        <w:t>聚力社会治理创新。</w:t>
      </w:r>
      <w:r>
        <w:rPr>
          <w:rFonts w:hint="eastAsia" w:ascii="仿宋_GB2312" w:hAnsi="Times New Roman" w:eastAsia="仿宋_GB2312"/>
          <w:sz w:val="32"/>
          <w:szCs w:val="32"/>
        </w:rPr>
        <w:t>深入贯彻落实社会治理创新“五篇文章”，以餐饮油烟、拆违控违、夜间施工为重点，坚持24小时值班，第一时间接警、处置、回复，用心用力用情处置群众投诉，全年共处理各类群众投诉1万余件，满意率达99%以上。</w:t>
      </w:r>
    </w:p>
    <w:p>
      <w:pPr>
        <w:ind w:firstLine="643"/>
        <w:rPr>
          <w:rFonts w:ascii="仿宋_GB2312" w:hAnsi="Times New Roman" w:eastAsia="仿宋_GB2312"/>
          <w:sz w:val="32"/>
          <w:szCs w:val="32"/>
        </w:rPr>
      </w:pPr>
      <w:r>
        <w:rPr>
          <w:rFonts w:hint="eastAsia" w:ascii="仿宋_GB2312" w:hAnsi="Times New Roman" w:eastAsia="仿宋_GB2312"/>
          <w:b/>
          <w:sz w:val="32"/>
          <w:szCs w:val="32"/>
        </w:rPr>
        <w:t>五是全面夯实队伍建设基础</w:t>
      </w:r>
      <w:r>
        <w:rPr>
          <w:rFonts w:hint="eastAsia" w:ascii="仿宋_GB2312" w:hAnsi="Times New Roman" w:eastAsia="仿宋_GB2312"/>
          <w:sz w:val="32"/>
          <w:szCs w:val="32"/>
        </w:rPr>
        <w:t>。以“队伍建设强化年”为主线，强化队伍建设，</w:t>
      </w:r>
      <w:r>
        <w:rPr>
          <w:rFonts w:hint="eastAsia" w:ascii="仿宋_GB2312" w:eastAsia="仿宋_GB2312"/>
          <w:sz w:val="32"/>
          <w:szCs w:val="32"/>
        </w:rPr>
        <w:t>高标准高质量迎接了区委巡察，</w:t>
      </w:r>
      <w:r>
        <w:rPr>
          <w:rFonts w:hint="eastAsia" w:ascii="仿宋_GB2312" w:hAnsi="Times New Roman" w:eastAsia="仿宋_GB2312"/>
          <w:b/>
          <w:sz w:val="32"/>
          <w:szCs w:val="32"/>
        </w:rPr>
        <w:t>以党建为引领</w:t>
      </w:r>
      <w:r>
        <w:rPr>
          <w:rFonts w:hint="eastAsia" w:ascii="仿宋_GB2312" w:hAnsi="Times New Roman" w:eastAsia="仿宋_GB2312"/>
          <w:sz w:val="32"/>
          <w:szCs w:val="32"/>
        </w:rPr>
        <w:t>，打造“书香城管”支部阵地建设，统一制作</w:t>
      </w:r>
      <w:r>
        <w:rPr>
          <w:rFonts w:hint="eastAsia" w:ascii="仿宋_GB2312" w:eastAsia="仿宋_GB2312"/>
          <w:sz w:val="32"/>
          <w:szCs w:val="32"/>
        </w:rPr>
        <w:t>“争一流、勇担当、主动干、抓落实、聚合力”的岳麓城管精神宣传栏，</w:t>
      </w:r>
      <w:r>
        <w:rPr>
          <w:rFonts w:hint="eastAsia" w:ascii="仿宋_GB2312" w:hAnsi="Times New Roman" w:eastAsia="仿宋_GB2312"/>
          <w:sz w:val="32"/>
          <w:szCs w:val="32"/>
        </w:rPr>
        <w:t>开展“七一”入党誓词集体宣誓仪式，组织赴刘少奇故居、长沙党史馆等场所进行党的优良传统教育，集体观看“半条被子” “夺冠”等爱国主义电影，动员广大党员深化理论学习，学习强国累计积分排全区第二，</w:t>
      </w:r>
      <w:r>
        <w:rPr>
          <w:rFonts w:hint="eastAsia" w:ascii="仿宋_GB2312" w:eastAsia="仿宋_GB2312"/>
          <w:sz w:val="32"/>
          <w:szCs w:val="32"/>
        </w:rPr>
        <w:t>6个支部再次与辖区社区签订了共建协议，一支部、六支部被共建社区所在街道评为先进单位。</w:t>
      </w:r>
      <w:r>
        <w:rPr>
          <w:rFonts w:hint="eastAsia" w:ascii="仿宋_GB2312" w:hAnsi="Times New Roman" w:eastAsia="仿宋_GB2312"/>
          <w:b/>
          <w:sz w:val="32"/>
          <w:szCs w:val="32"/>
        </w:rPr>
        <w:t>以活动为牵引</w:t>
      </w:r>
      <w:r>
        <w:rPr>
          <w:rFonts w:hint="eastAsia" w:ascii="仿宋_GB2312" w:hAnsi="Times New Roman" w:eastAsia="仿宋_GB2312"/>
          <w:sz w:val="32"/>
          <w:szCs w:val="32"/>
        </w:rPr>
        <w:t>，以建队20周年系列活动为契机，积极开展座谈会、队列会操、整理大事记、录制宣传片等配合活动，凝聚了人心、提振了士气。持续深化“少年城管学校”等特色品牌，</w:t>
      </w:r>
      <w:r>
        <w:rPr>
          <w:rFonts w:hint="eastAsia" w:ascii="仿宋_GB2312" w:eastAsia="仿宋_GB2312"/>
          <w:sz w:val="32"/>
          <w:szCs w:val="32"/>
        </w:rPr>
        <w:t>积极参加区</w:t>
      </w:r>
      <w:r>
        <w:rPr>
          <w:rFonts w:hint="eastAsia" w:ascii="仿宋_GB2312" w:eastAsia="仿宋_GB2312"/>
          <w:color w:val="000000"/>
          <w:sz w:val="32"/>
          <w:szCs w:val="32"/>
        </w:rPr>
        <w:t>2020年迎春文艺晚会、篮球比赛、健康跑等活动，组织开展春节走访慰问、“八一”慰问、退休欢送系列活动，</w:t>
      </w:r>
      <w:r>
        <w:rPr>
          <w:rFonts w:hint="eastAsia" w:ascii="仿宋_GB2312" w:eastAsia="仿宋_GB2312"/>
          <w:sz w:val="32"/>
          <w:szCs w:val="32"/>
        </w:rPr>
        <w:t>让大家在各类活动之中不断升华。</w:t>
      </w:r>
      <w:r>
        <w:rPr>
          <w:rFonts w:hint="eastAsia" w:ascii="仿宋_GB2312" w:hAnsi="Times New Roman" w:eastAsia="仿宋_GB2312"/>
          <w:b/>
          <w:sz w:val="32"/>
          <w:szCs w:val="32"/>
        </w:rPr>
        <w:t>以先进为导引</w:t>
      </w:r>
      <w:r>
        <w:rPr>
          <w:rFonts w:hint="eastAsia" w:ascii="仿宋_GB2312" w:hAnsi="Times New Roman" w:eastAsia="仿宋_GB2312"/>
          <w:sz w:val="32"/>
          <w:szCs w:val="32"/>
        </w:rPr>
        <w:t>，号召广大党员干部在疫情防控和复工复产中当先锋、做表率，组织60余干部职工义务献血，涌现出了西湖中队翁锐、桔子洲中队沈毅锋、洋湖中队张浩等一批抗疫复工先进典型，桔子洲中队被市文明办评为文明窗口示范单位，人民网、学习强国、长沙晚报、指尖岳麓等各级媒体宣传报道50余次，充分展现我们岳麓城管人的风采。</w:t>
      </w:r>
    </w:p>
    <w:p>
      <w:pPr>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五、存在的主要问题</w:t>
      </w:r>
    </w:p>
    <w:p>
      <w:pPr>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1、</w:t>
      </w:r>
      <w:r>
        <w:rPr>
          <w:rFonts w:hint="eastAsia" w:ascii="仿宋_GB2312" w:hAnsi="黑体" w:eastAsia="仿宋_GB2312" w:cs="黑体"/>
          <w:sz w:val="32"/>
          <w:szCs w:val="32"/>
        </w:rPr>
        <w:t>预算编制的科学性有待提高</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因我单位执法任务部分与市区两级的年度工作任务相关，故在预算编制时部分工作内容存在不确定性，导致预算工作的局限性。</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2、预算绩效管理工作有待加强</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绩效目标年初申报不够细化、量化，未细分到各部门、各项目中，我单位正在进一步对该项工作进行提高。</w:t>
      </w: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六、改进措施和有关建议</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（一）科学合理编制预算</w:t>
      </w:r>
    </w:p>
    <w:p>
      <w:pPr>
        <w:widowControl/>
        <w:spacing w:line="560" w:lineRule="exact"/>
        <w:ind w:firstLine="640" w:firstLineChars="200"/>
        <w:rPr>
          <w:rFonts w:ascii="黑体" w:hAnsi="黑体" w:eastAsia="黑体" w:cs="黑体"/>
          <w:bCs/>
          <w:sz w:val="32"/>
          <w:szCs w:val="32"/>
        </w:rPr>
      </w:pPr>
      <w:r>
        <w:rPr>
          <w:rFonts w:hint="eastAsia" w:ascii="仿宋_GB2312" w:hAnsi="仿宋_GB2312" w:eastAsia="仿宋_GB2312" w:cs="仿宋_GB2312"/>
          <w:sz w:val="32"/>
          <w:szCs w:val="32"/>
        </w:rPr>
        <w:t xml:space="preserve">我单位在以后年度预算编制时，将综合考虑内外部因素等影响，科学预测业务发展变化，并以提高执法效果为目标，科学编制具前瞻性的预算。 </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（二）强化预算绩效管理工作</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预算绩效目标申报和审核，做到绩效目标科学合理，细化量化，可考核。强化绩效自评工作，同时在以后年度的绩效目标申报工作中，要求各部门严格按照分项目进行申报，为以后年度的绩效考评提供有参考信息的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27694"/>
    <w:multiLevelType w:val="multilevel"/>
    <w:tmpl w:val="54B27694"/>
    <w:lvl w:ilvl="0" w:tentative="0">
      <w:start w:val="1"/>
      <w:numFmt w:val="decimal"/>
      <w:lvlText w:val="%1."/>
      <w:lvlJc w:val="left"/>
      <w:pPr>
        <w:tabs>
          <w:tab w:val="left" w:pos="1005"/>
        </w:tabs>
        <w:ind w:left="1005" w:hanging="36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zYzJjZjk0Y2YzMTNkYTdlNGQzZTI0ZjNkMmFmNmQifQ=="/>
  </w:docVars>
  <w:rsids>
    <w:rsidRoot w:val="00BC18B8"/>
    <w:rsid w:val="003B54A6"/>
    <w:rsid w:val="003D1690"/>
    <w:rsid w:val="00A054ED"/>
    <w:rsid w:val="00BC18B8"/>
    <w:rsid w:val="1B942E5D"/>
    <w:rsid w:val="43745F8A"/>
    <w:rsid w:val="7277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
    <w:qFormat/>
    <w:uiPriority w:val="0"/>
    <w:rPr>
      <w:rFonts w:ascii="宋体" w:hAnsi="Courier New" w:cs="Courier New"/>
    </w:rPr>
  </w:style>
  <w:style w:type="paragraph" w:styleId="3">
    <w:name w:val="Normal (Web)"/>
    <w:basedOn w:val="1"/>
    <w:qFormat/>
    <w:uiPriority w:val="99"/>
    <w:pPr>
      <w:spacing w:beforeAutospacing="1" w:afterAutospacing="1"/>
      <w:jc w:val="left"/>
    </w:pPr>
    <w:rPr>
      <w:kern w:val="0"/>
      <w:sz w:val="24"/>
      <w:szCs w:val="24"/>
    </w:rPr>
  </w:style>
  <w:style w:type="character" w:customStyle="1" w:styleId="6">
    <w:name w:val="纯文本 Char"/>
    <w:basedOn w:val="5"/>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4728</Words>
  <Characters>4897</Characters>
  <Lines>35</Lines>
  <Paragraphs>9</Paragraphs>
  <TotalTime>7</TotalTime>
  <ScaleCrop>false</ScaleCrop>
  <LinksUpToDate>false</LinksUpToDate>
  <CharactersWithSpaces>4903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2021-08-31T07:28:00Z</dcterms:created>
  <dc:creator>Administrator</dc:creator>
  <cp:lastModifiedBy>admin</cp:lastModifiedBy>
  <dcterms:modified xsi:type="dcterms:W3CDTF">2022-08-29T07:05:29Z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59B3A62E06D2468288F7CB9F12705A70</vt:lpwstr>
  </property>
</Properties>
</file>