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黑体" w:cs="Times New Roman"/>
          <w:sz w:val="28"/>
          <w:szCs w:val="28"/>
          <w:highlight w:val="none"/>
        </w:rPr>
      </w:pPr>
      <w:bookmarkStart w:id="0" w:name="_GoBack"/>
      <w:r>
        <w:rPr>
          <w:rFonts w:hint="default" w:ascii="Times New Roman" w:hAnsi="Times New Roman" w:eastAsia="黑体" w:cs="Times New Roman"/>
          <w:sz w:val="28"/>
          <w:szCs w:val="28"/>
          <w:highlight w:val="none"/>
        </w:rPr>
        <w:t>附件</w:t>
      </w:r>
      <w:r>
        <w:rPr>
          <w:rFonts w:hint="default" w:ascii="Times New Roman" w:hAnsi="Times New Roman" w:eastAsia="黑体" w:cs="Times New Roman"/>
          <w:sz w:val="28"/>
          <w:szCs w:val="28"/>
          <w:highlight w:val="none"/>
          <w:lang w:val="en-US" w:eastAsia="zh-CN"/>
        </w:rPr>
        <w:t>2</w:t>
      </w:r>
    </w:p>
    <w:p>
      <w:pPr>
        <w:spacing w:line="600" w:lineRule="exact"/>
        <w:rPr>
          <w:rFonts w:hint="default" w:ascii="Times New Roman" w:hAnsi="Times New Roman" w:eastAsia="黑体" w:cs="Times New Roman"/>
          <w:sz w:val="28"/>
          <w:szCs w:val="28"/>
          <w:highlight w:val="none"/>
        </w:rPr>
      </w:pPr>
    </w:p>
    <w:p>
      <w:pPr>
        <w:spacing w:line="600" w:lineRule="exact"/>
        <w:jc w:val="center"/>
        <w:rPr>
          <w:rFonts w:hint="default" w:ascii="Times New Roman" w:hAnsi="Times New Roman" w:eastAsia="方正小标宋简体" w:cs="Times New Roman"/>
          <w:sz w:val="46"/>
          <w:szCs w:val="46"/>
          <w:highlight w:val="none"/>
        </w:rPr>
      </w:pPr>
      <w:r>
        <w:rPr>
          <w:rFonts w:hint="default" w:ascii="Times New Roman" w:hAnsi="Times New Roman" w:eastAsia="方正小标宋简体" w:cs="Times New Roman"/>
          <w:sz w:val="46"/>
          <w:szCs w:val="46"/>
          <w:highlight w:val="none"/>
        </w:rPr>
        <w:t>20</w:t>
      </w:r>
      <w:r>
        <w:rPr>
          <w:rFonts w:hint="default" w:ascii="Times New Roman" w:hAnsi="Times New Roman" w:eastAsia="方正小标宋简体" w:cs="Times New Roman"/>
          <w:sz w:val="46"/>
          <w:szCs w:val="46"/>
          <w:highlight w:val="none"/>
          <w:u w:val="single"/>
          <w:lang w:val="en-US" w:eastAsia="zh-CN"/>
        </w:rPr>
        <w:t>22</w:t>
      </w:r>
      <w:r>
        <w:rPr>
          <w:rFonts w:hint="default" w:ascii="Times New Roman" w:hAnsi="Times New Roman" w:eastAsia="方正小标宋简体" w:cs="Times New Roman"/>
          <w:sz w:val="46"/>
          <w:szCs w:val="46"/>
          <w:highlight w:val="none"/>
          <w:u w:val="single"/>
        </w:rPr>
        <w:t xml:space="preserve"> </w:t>
      </w:r>
      <w:r>
        <w:rPr>
          <w:rFonts w:hint="default" w:ascii="Times New Roman" w:hAnsi="Times New Roman" w:eastAsia="方正小标宋简体" w:cs="Times New Roman"/>
          <w:sz w:val="46"/>
          <w:szCs w:val="46"/>
          <w:highlight w:val="none"/>
        </w:rPr>
        <w:t>年度部门（单位）项目支出</w:t>
      </w:r>
    </w:p>
    <w:p>
      <w:pPr>
        <w:spacing w:line="600" w:lineRule="exact"/>
        <w:jc w:val="center"/>
        <w:rPr>
          <w:rFonts w:hint="default" w:ascii="Times New Roman" w:hAnsi="Times New Roman" w:eastAsia="方正小标宋简体" w:cs="Times New Roman"/>
          <w:sz w:val="46"/>
          <w:szCs w:val="46"/>
          <w:highlight w:val="none"/>
        </w:rPr>
      </w:pPr>
      <w:r>
        <w:rPr>
          <w:rFonts w:hint="default" w:ascii="Times New Roman" w:hAnsi="Times New Roman" w:eastAsia="方正小标宋简体" w:cs="Times New Roman"/>
          <w:sz w:val="46"/>
          <w:szCs w:val="46"/>
          <w:highlight w:val="none"/>
        </w:rPr>
        <w:t>绩效评价自评报告</w:t>
      </w:r>
    </w:p>
    <w:p>
      <w:pPr>
        <w:rPr>
          <w:rFonts w:hint="default" w:ascii="Times New Roman" w:hAnsi="Times New Roman" w:eastAsia="仿宋_GB2312" w:cs="Times New Roman"/>
          <w:sz w:val="32"/>
          <w:highlight w:val="none"/>
        </w:rPr>
      </w:pPr>
    </w:p>
    <w:p>
      <w:pPr>
        <w:rPr>
          <w:rFonts w:hint="default" w:ascii="Times New Roman" w:hAnsi="Times New Roman" w:eastAsia="仿宋_GB2312" w:cs="Times New Roman"/>
          <w:sz w:val="32"/>
          <w:highlight w:val="none"/>
        </w:rPr>
      </w:pPr>
    </w:p>
    <w:p>
      <w:pPr>
        <w:spacing w:before="120" w:beforeLines="50" w:line="348" w:lineRule="auto"/>
        <w:ind w:firstLine="480" w:firstLineChars="150"/>
        <w:rPr>
          <w:rFonts w:hint="default" w:ascii="Times New Roman" w:hAnsi="Times New Roman" w:eastAsia="仿宋_GB2312" w:cs="Times New Roman"/>
          <w:sz w:val="32"/>
          <w:highlight w:val="none"/>
          <w:u w:val="single"/>
        </w:rPr>
      </w:pPr>
      <w:r>
        <w:rPr>
          <w:rFonts w:hint="default" w:ascii="Times New Roman" w:hAnsi="Times New Roman" w:eastAsia="仿宋_GB2312" w:cs="Times New Roman"/>
          <w:sz w:val="32"/>
          <w:highlight w:val="none"/>
        </w:rPr>
        <w:t>部门(单位)名称</w:t>
      </w:r>
      <w:r>
        <w:rPr>
          <w:rFonts w:hint="default" w:ascii="Times New Roman" w:hAnsi="Times New Roman" w:eastAsia="仿宋_GB2312" w:cs="Times New Roman"/>
          <w:sz w:val="32"/>
          <w:highlight w:val="none"/>
          <w:u w:val="single"/>
        </w:rPr>
        <w:t xml:space="preserve">   </w:t>
      </w:r>
      <w:r>
        <w:rPr>
          <w:rFonts w:hint="default" w:ascii="Times New Roman" w:hAnsi="Times New Roman" w:eastAsia="仿宋_GB2312" w:cs="Times New Roman"/>
          <w:sz w:val="32"/>
          <w:highlight w:val="none"/>
          <w:u w:val="single"/>
          <w:lang w:eastAsia="zh-CN"/>
        </w:rPr>
        <w:t>长沙市岳麓区机关事务中心</w:t>
      </w:r>
      <w:r>
        <w:rPr>
          <w:rFonts w:hint="default" w:ascii="Times New Roman" w:hAnsi="Times New Roman" w:eastAsia="仿宋_GB2312" w:cs="Times New Roman"/>
          <w:sz w:val="32"/>
          <w:highlight w:val="none"/>
          <w:u w:val="single"/>
        </w:rPr>
        <w:t xml:space="preserve">                                  </w:t>
      </w:r>
    </w:p>
    <w:p>
      <w:pPr>
        <w:spacing w:before="120" w:beforeLines="50" w:line="348" w:lineRule="auto"/>
        <w:ind w:firstLine="480" w:firstLineChars="15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预算编码</w:t>
      </w:r>
      <w:r>
        <w:rPr>
          <w:rFonts w:hint="default" w:ascii="Times New Roman" w:hAnsi="Times New Roman" w:eastAsia="仿宋_GB2312" w:cs="Times New Roman"/>
          <w:sz w:val="32"/>
          <w:highlight w:val="none"/>
          <w:u w:val="single"/>
        </w:rPr>
        <w:t xml:space="preserve"> </w:t>
      </w:r>
      <w:r>
        <w:rPr>
          <w:rFonts w:hint="eastAsia" w:ascii="Times New Roman" w:hAnsi="Times New Roman" w:eastAsia="仿宋_GB2312" w:cs="Times New Roman"/>
          <w:sz w:val="32"/>
          <w:highlight w:val="none"/>
          <w:u w:val="single"/>
          <w:lang w:val="en-US" w:eastAsia="zh-CN"/>
        </w:rPr>
        <w:t xml:space="preserve"> </w:t>
      </w:r>
      <w:r>
        <w:rPr>
          <w:rFonts w:hint="default" w:ascii="Times New Roman" w:hAnsi="Times New Roman" w:eastAsia="仿宋_GB2312" w:cs="Times New Roman"/>
          <w:sz w:val="32"/>
          <w:highlight w:val="none"/>
          <w:u w:val="single"/>
          <w:lang w:val="en-US" w:eastAsia="zh-CN"/>
        </w:rPr>
        <w:t>018</w:t>
      </w:r>
      <w:r>
        <w:rPr>
          <w:rFonts w:hint="default" w:ascii="Times New Roman" w:hAnsi="Times New Roman" w:eastAsia="仿宋_GB2312" w:cs="Times New Roman"/>
          <w:sz w:val="32"/>
          <w:highlight w:val="none"/>
          <w:u w:val="single"/>
        </w:rPr>
        <w:t xml:space="preserve">    </w:t>
      </w:r>
      <w:r>
        <w:rPr>
          <w:rFonts w:hint="eastAsia" w:ascii="Times New Roman" w:hAnsi="Times New Roman" w:eastAsia="仿宋_GB2312" w:cs="Times New Roman"/>
          <w:sz w:val="32"/>
          <w:highlight w:val="none"/>
          <w:u w:val="single"/>
          <w:lang w:val="en-US" w:eastAsia="zh-CN"/>
        </w:rPr>
        <w:t xml:space="preserve"> </w:t>
      </w:r>
      <w:r>
        <w:rPr>
          <w:rFonts w:hint="default" w:ascii="Times New Roman" w:hAnsi="Times New Roman" w:eastAsia="仿宋_GB2312" w:cs="Times New Roman"/>
          <w:sz w:val="32"/>
          <w:highlight w:val="none"/>
          <w:u w:val="single"/>
        </w:rPr>
        <w:t xml:space="preserve">                                </w:t>
      </w:r>
    </w:p>
    <w:p>
      <w:pPr>
        <w:spacing w:before="120" w:beforeLines="50" w:line="348" w:lineRule="auto"/>
        <w:ind w:firstLine="480" w:firstLineChars="15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评价方式：</w:t>
      </w:r>
      <w:r>
        <w:rPr>
          <w:rFonts w:hint="default" w:ascii="Times New Roman" w:hAnsi="Times New Roman" w:eastAsia="仿宋_GB2312" w:cs="Times New Roman"/>
          <w:sz w:val="28"/>
          <w:szCs w:val="28"/>
          <w:highlight w:val="none"/>
        </w:rPr>
        <w:t>部门（单位）绩效自评</w:t>
      </w:r>
    </w:p>
    <w:p>
      <w:pPr>
        <w:spacing w:before="120" w:beforeLines="50" w:line="348" w:lineRule="auto"/>
        <w:ind w:firstLine="480" w:firstLineChars="15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szCs w:val="32"/>
          <w:highlight w:val="none"/>
        </w:rPr>
        <w:t>评价机构：</w:t>
      </w:r>
      <w:r>
        <w:rPr>
          <w:rFonts w:hint="default" w:ascii="Times New Roman" w:hAnsi="Times New Roman" w:eastAsia="仿宋_GB2312" w:cs="Times New Roman"/>
          <w:sz w:val="28"/>
          <w:szCs w:val="28"/>
          <w:highlight w:val="none"/>
        </w:rPr>
        <w:t>部门（单位）评价组</w:t>
      </w:r>
    </w:p>
    <w:p>
      <w:pPr>
        <w:spacing w:line="600" w:lineRule="exact"/>
        <w:ind w:firstLine="480" w:firstLineChars="150"/>
        <w:rPr>
          <w:rFonts w:hint="default" w:ascii="Times New Roman" w:hAnsi="Times New Roman" w:eastAsia="仿宋_GB2312" w:cs="Times New Roman"/>
          <w:sz w:val="32"/>
          <w:highlight w:val="none"/>
        </w:rPr>
      </w:pPr>
    </w:p>
    <w:p>
      <w:pPr>
        <w:spacing w:line="600" w:lineRule="exact"/>
        <w:rPr>
          <w:rFonts w:hint="default" w:ascii="Times New Roman" w:hAnsi="Times New Roman" w:eastAsia="仿宋_GB2312" w:cs="Times New Roman"/>
          <w:sz w:val="32"/>
          <w:highlight w:val="none"/>
        </w:rPr>
      </w:pPr>
    </w:p>
    <w:p>
      <w:pPr>
        <w:spacing w:line="600" w:lineRule="exact"/>
        <w:ind w:firstLine="480" w:firstLineChars="150"/>
        <w:rPr>
          <w:rFonts w:hint="default" w:ascii="Times New Roman" w:hAnsi="Times New Roman" w:eastAsia="仿宋_GB2312" w:cs="Times New Roman"/>
          <w:sz w:val="32"/>
          <w:highlight w:val="none"/>
          <w:lang w:eastAsia="zh-CN"/>
        </w:rPr>
      </w:pPr>
      <w:r>
        <w:rPr>
          <w:rFonts w:hint="default" w:ascii="Times New Roman" w:hAnsi="Times New Roman" w:eastAsia="仿宋_GB2312" w:cs="Times New Roman"/>
          <w:sz w:val="32"/>
          <w:highlight w:val="none"/>
        </w:rPr>
        <w:t>单位负责人（签章）：</w:t>
      </w:r>
      <w:r>
        <w:rPr>
          <w:rFonts w:hint="default" w:ascii="Times New Roman" w:hAnsi="Times New Roman" w:eastAsia="仿宋_GB2312" w:cs="Times New Roman"/>
          <w:sz w:val="32"/>
          <w:highlight w:val="none"/>
          <w:lang w:eastAsia="zh-CN"/>
        </w:rPr>
        <w:t>曹志武</w:t>
      </w:r>
    </w:p>
    <w:p>
      <w:pPr>
        <w:spacing w:line="600" w:lineRule="exact"/>
        <w:ind w:firstLine="480" w:firstLineChars="150"/>
        <w:rPr>
          <w:rFonts w:hint="default" w:ascii="Times New Roman" w:hAnsi="Times New Roman" w:eastAsia="仿宋_GB2312" w:cs="Times New Roman"/>
          <w:sz w:val="32"/>
          <w:highlight w:val="none"/>
          <w:lang w:eastAsia="zh-CN"/>
        </w:rPr>
      </w:pPr>
      <w:r>
        <w:rPr>
          <w:rFonts w:hint="default" w:ascii="Times New Roman" w:hAnsi="Times New Roman" w:eastAsia="仿宋_GB2312" w:cs="Times New Roman"/>
          <w:sz w:val="32"/>
          <w:highlight w:val="none"/>
        </w:rPr>
        <w:t>项目负责人（签章）：</w:t>
      </w:r>
      <w:r>
        <w:rPr>
          <w:rFonts w:hint="default" w:ascii="Times New Roman" w:hAnsi="Times New Roman" w:eastAsia="仿宋_GB2312" w:cs="Times New Roman"/>
          <w:sz w:val="32"/>
          <w:highlight w:val="none"/>
          <w:lang w:eastAsia="zh-CN"/>
        </w:rPr>
        <w:t>邓志勇</w:t>
      </w:r>
    </w:p>
    <w:p>
      <w:pPr>
        <w:spacing w:line="600" w:lineRule="exact"/>
        <w:ind w:firstLine="480" w:firstLineChars="150"/>
        <w:rPr>
          <w:rFonts w:hint="default" w:ascii="Times New Roman" w:hAnsi="Times New Roman" w:eastAsia="仿宋_GB2312" w:cs="Times New Roman"/>
          <w:sz w:val="32"/>
          <w:highlight w:val="none"/>
          <w:lang w:eastAsia="zh-CN"/>
        </w:rPr>
      </w:pPr>
      <w:r>
        <w:rPr>
          <w:rFonts w:hint="default" w:ascii="Times New Roman" w:hAnsi="Times New Roman" w:eastAsia="仿宋_GB2312" w:cs="Times New Roman"/>
          <w:sz w:val="32"/>
          <w:highlight w:val="none"/>
        </w:rPr>
        <w:t>报告填报人（签章）：</w:t>
      </w:r>
      <w:r>
        <w:rPr>
          <w:rFonts w:hint="default" w:ascii="Times New Roman" w:hAnsi="Times New Roman" w:eastAsia="仿宋_GB2312" w:cs="Times New Roman"/>
          <w:sz w:val="32"/>
          <w:highlight w:val="none"/>
          <w:lang w:eastAsia="zh-CN"/>
        </w:rPr>
        <w:t>何</w:t>
      </w:r>
      <w:r>
        <w:rPr>
          <w:rFonts w:hint="default" w:ascii="Times New Roman" w:hAnsi="Times New Roman" w:eastAsia="仿宋_GB2312" w:cs="Times New Roman"/>
          <w:sz w:val="32"/>
          <w:highlight w:val="none"/>
          <w:lang w:val="en-US" w:eastAsia="zh-CN"/>
        </w:rPr>
        <w:t xml:space="preserve">  </w:t>
      </w:r>
      <w:r>
        <w:rPr>
          <w:rFonts w:hint="default" w:ascii="Times New Roman" w:hAnsi="Times New Roman" w:eastAsia="仿宋_GB2312" w:cs="Times New Roman"/>
          <w:sz w:val="32"/>
          <w:highlight w:val="none"/>
          <w:lang w:eastAsia="zh-CN"/>
        </w:rPr>
        <w:t>晓</w:t>
      </w:r>
    </w:p>
    <w:p>
      <w:pPr>
        <w:autoSpaceDN w:val="0"/>
        <w:jc w:val="center"/>
        <w:textAlignment w:val="center"/>
        <w:rPr>
          <w:rFonts w:hint="default" w:ascii="Times New Roman" w:hAnsi="Times New Roman" w:eastAsia="仿宋_GB2312" w:cs="Times New Roman"/>
          <w:sz w:val="32"/>
          <w:highlight w:val="none"/>
        </w:rPr>
      </w:pPr>
    </w:p>
    <w:p>
      <w:pPr>
        <w:autoSpaceDN w:val="0"/>
        <w:jc w:val="center"/>
        <w:textAlignment w:val="center"/>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 xml:space="preserve">                 </w:t>
      </w:r>
    </w:p>
    <w:p>
      <w:pPr>
        <w:autoSpaceDN w:val="0"/>
        <w:jc w:val="center"/>
        <w:textAlignment w:val="cente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highlight w:val="none"/>
        </w:rPr>
        <w:t xml:space="preserve">                部门名称（加盖公章）</w:t>
      </w:r>
    </w:p>
    <w:p>
      <w:pPr>
        <w:spacing w:line="348" w:lineRule="auto"/>
        <w:ind w:firstLine="2208" w:firstLineChars="690"/>
        <w:rPr>
          <w:rFonts w:hint="default" w:ascii="Times New Roman" w:hAnsi="Times New Roman" w:eastAsia="仿宋_GB2312" w:cs="Times New Roman"/>
          <w:sz w:val="32"/>
          <w:highlight w:val="none"/>
        </w:rPr>
      </w:pPr>
    </w:p>
    <w:p>
      <w:pPr>
        <w:spacing w:line="348" w:lineRule="auto"/>
        <w:ind w:firstLine="3648" w:firstLineChars="114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报告日期：</w:t>
      </w:r>
      <w:r>
        <w:rPr>
          <w:rFonts w:hint="default" w:ascii="Times New Roman" w:hAnsi="Times New Roman" w:eastAsia="仿宋_GB2312" w:cs="Times New Roman"/>
          <w:sz w:val="32"/>
          <w:highlight w:val="none"/>
          <w:lang w:val="en-US" w:eastAsia="zh-CN"/>
        </w:rPr>
        <w:t>2023</w:t>
      </w:r>
      <w:r>
        <w:rPr>
          <w:rFonts w:hint="default" w:ascii="Times New Roman" w:hAnsi="Times New Roman" w:eastAsia="仿宋_GB2312" w:cs="Times New Roman"/>
          <w:sz w:val="32"/>
          <w:highlight w:val="none"/>
        </w:rPr>
        <w:t>年</w:t>
      </w:r>
      <w:r>
        <w:rPr>
          <w:rFonts w:hint="default" w:ascii="Times New Roman" w:hAnsi="Times New Roman" w:eastAsia="仿宋_GB2312" w:cs="Times New Roman"/>
          <w:sz w:val="32"/>
          <w:highlight w:val="none"/>
          <w:lang w:val="en-US" w:eastAsia="zh-CN"/>
        </w:rPr>
        <w:t>8</w:t>
      </w:r>
      <w:r>
        <w:rPr>
          <w:rFonts w:hint="default" w:ascii="Times New Roman" w:hAnsi="Times New Roman" w:eastAsia="仿宋_GB2312" w:cs="Times New Roman"/>
          <w:sz w:val="32"/>
          <w:highlight w:val="none"/>
        </w:rPr>
        <w:t>月</w:t>
      </w:r>
      <w:r>
        <w:rPr>
          <w:rFonts w:hint="default" w:ascii="Times New Roman" w:hAnsi="Times New Roman" w:eastAsia="仿宋_GB2312" w:cs="Times New Roman"/>
          <w:sz w:val="32"/>
          <w:highlight w:val="none"/>
          <w:lang w:val="en-US" w:eastAsia="zh-CN"/>
        </w:rPr>
        <w:t>1</w:t>
      </w:r>
      <w:r>
        <w:rPr>
          <w:rFonts w:hint="default" w:ascii="Times New Roman" w:hAnsi="Times New Roman" w:eastAsia="仿宋_GB2312" w:cs="Times New Roman"/>
          <w:sz w:val="32"/>
          <w:highlight w:val="none"/>
        </w:rPr>
        <w:t xml:space="preserve">日                   </w:t>
      </w:r>
    </w:p>
    <w:p>
      <w:pPr>
        <w:spacing w:before="240" w:beforeLines="100" w:after="120" w:afterLines="50" w:line="600" w:lineRule="exact"/>
        <w:ind w:firstLine="360" w:firstLineChars="100"/>
        <w:jc w:val="center"/>
        <w:rPr>
          <w:rFonts w:hint="default" w:ascii="Times New Roman" w:hAnsi="Times New Roman" w:eastAsia="仿宋" w:cs="Times New Roman"/>
          <w:b w:val="0"/>
          <w:bCs w:val="0"/>
          <w:kern w:val="0"/>
          <w:sz w:val="36"/>
          <w:szCs w:val="36"/>
          <w:highlight w:val="none"/>
        </w:rPr>
      </w:pPr>
    </w:p>
    <w:p>
      <w:pPr>
        <w:spacing w:before="240" w:beforeLines="100" w:after="120" w:afterLines="50" w:line="600" w:lineRule="exact"/>
        <w:ind w:firstLine="360" w:firstLineChars="100"/>
        <w:jc w:val="center"/>
        <w:rPr>
          <w:rFonts w:hint="default" w:ascii="Times New Roman" w:hAnsi="Times New Roman" w:cs="Times New Roman"/>
          <w:sz w:val="36"/>
          <w:szCs w:val="36"/>
          <w:highlight w:val="none"/>
        </w:rPr>
      </w:pPr>
      <w:r>
        <w:rPr>
          <w:rFonts w:hint="default" w:ascii="Times New Roman" w:hAnsi="Times New Roman" w:eastAsia="仿宋" w:cs="Times New Roman"/>
          <w:b w:val="0"/>
          <w:bCs w:val="0"/>
          <w:kern w:val="0"/>
          <w:sz w:val="36"/>
          <w:szCs w:val="36"/>
          <w:highlight w:val="none"/>
        </w:rPr>
        <w:t>20</w:t>
      </w:r>
      <w:r>
        <w:rPr>
          <w:rFonts w:hint="default" w:ascii="Times New Roman" w:hAnsi="Times New Roman" w:eastAsia="仿宋" w:cs="Times New Roman"/>
          <w:b w:val="0"/>
          <w:bCs w:val="0"/>
          <w:kern w:val="0"/>
          <w:sz w:val="36"/>
          <w:szCs w:val="36"/>
          <w:highlight w:val="none"/>
          <w:lang w:val="en-US" w:eastAsia="zh-CN"/>
        </w:rPr>
        <w:t>22</w:t>
      </w:r>
      <w:r>
        <w:rPr>
          <w:rFonts w:hint="default" w:ascii="Times New Roman" w:hAnsi="Times New Roman" w:eastAsia="方正小标宋_GBK" w:cs="Times New Roman"/>
          <w:b w:val="0"/>
          <w:bCs w:val="0"/>
          <w:kern w:val="0"/>
          <w:sz w:val="36"/>
          <w:szCs w:val="36"/>
          <w:highlight w:val="none"/>
        </w:rPr>
        <w:t>年</w:t>
      </w:r>
      <w:r>
        <w:rPr>
          <w:rFonts w:hint="default" w:ascii="Times New Roman" w:hAnsi="Times New Roman" w:eastAsia="方正小标宋_GBK" w:cs="Times New Roman"/>
          <w:b w:val="0"/>
          <w:bCs w:val="0"/>
          <w:kern w:val="0"/>
          <w:sz w:val="36"/>
          <w:szCs w:val="36"/>
          <w:highlight w:val="none"/>
          <w:lang w:eastAsia="zh-CN"/>
        </w:rPr>
        <w:t>度</w:t>
      </w:r>
      <w:r>
        <w:rPr>
          <w:rFonts w:hint="default" w:ascii="Times New Roman" w:hAnsi="Times New Roman" w:eastAsia="方正小标宋_GBK" w:cs="Times New Roman"/>
          <w:b w:val="0"/>
          <w:bCs w:val="0"/>
          <w:kern w:val="0"/>
          <w:sz w:val="36"/>
          <w:szCs w:val="36"/>
          <w:highlight w:val="none"/>
        </w:rPr>
        <w:t>专项资金绩效评价自评表</w:t>
      </w:r>
    </w:p>
    <w:tbl>
      <w:tblPr>
        <w:tblStyle w:val="6"/>
        <w:tblW w:w="9325" w:type="dxa"/>
        <w:jc w:val="center"/>
        <w:tblLayout w:type="fixed"/>
        <w:tblCellMar>
          <w:top w:w="0" w:type="dxa"/>
          <w:left w:w="108" w:type="dxa"/>
          <w:bottom w:w="0" w:type="dxa"/>
          <w:right w:w="108" w:type="dxa"/>
        </w:tblCellMar>
      </w:tblPr>
      <w:tblGrid>
        <w:gridCol w:w="742"/>
        <w:gridCol w:w="351"/>
        <w:gridCol w:w="1364"/>
        <w:gridCol w:w="766"/>
        <w:gridCol w:w="1275"/>
        <w:gridCol w:w="875"/>
        <w:gridCol w:w="780"/>
        <w:gridCol w:w="825"/>
        <w:gridCol w:w="540"/>
        <w:gridCol w:w="615"/>
        <w:gridCol w:w="239"/>
        <w:gridCol w:w="953"/>
      </w:tblGrid>
      <w:tr>
        <w:tblPrEx>
          <w:tblCellMar>
            <w:top w:w="0" w:type="dxa"/>
            <w:left w:w="108" w:type="dxa"/>
            <w:bottom w:w="0" w:type="dxa"/>
            <w:right w:w="108" w:type="dxa"/>
          </w:tblCellMar>
        </w:tblPrEx>
        <w:trPr>
          <w:trHeight w:val="300" w:hRule="exac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项目名称</w:t>
            </w:r>
          </w:p>
        </w:tc>
        <w:tc>
          <w:tcPr>
            <w:tcW w:w="8232"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lang w:eastAsia="zh-CN"/>
              </w:rPr>
              <w:t>食堂经费</w:t>
            </w:r>
          </w:p>
        </w:tc>
      </w:tr>
      <w:tr>
        <w:tblPrEx>
          <w:tblCellMar>
            <w:top w:w="0" w:type="dxa"/>
            <w:left w:w="108" w:type="dxa"/>
            <w:bottom w:w="0" w:type="dxa"/>
            <w:right w:w="108" w:type="dxa"/>
          </w:tblCellMar>
        </w:tblPrEx>
        <w:trPr>
          <w:trHeight w:val="300" w:hRule="exac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主管部门</w:t>
            </w:r>
          </w:p>
        </w:tc>
        <w:tc>
          <w:tcPr>
            <w:tcW w:w="506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区政府</w:t>
            </w:r>
          </w:p>
        </w:tc>
        <w:tc>
          <w:tcPr>
            <w:tcW w:w="8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实施单位</w:t>
            </w:r>
          </w:p>
        </w:tc>
        <w:tc>
          <w:tcPr>
            <w:tcW w:w="2347"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lang w:eastAsia="zh-CN"/>
              </w:rPr>
              <w:t>区机关事务中心</w:t>
            </w:r>
          </w:p>
        </w:tc>
      </w:tr>
      <w:tr>
        <w:tblPrEx>
          <w:tblCellMar>
            <w:top w:w="0" w:type="dxa"/>
            <w:left w:w="108" w:type="dxa"/>
            <w:bottom w:w="0" w:type="dxa"/>
            <w:right w:w="108" w:type="dxa"/>
          </w:tblCellMar>
        </w:tblPrEx>
        <w:trPr>
          <w:trHeight w:val="483" w:hRule="exact"/>
          <w:jc w:val="center"/>
        </w:trPr>
        <w:tc>
          <w:tcPr>
            <w:tcW w:w="109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rPr>
              <w:t>项目资金</w:t>
            </w:r>
          </w:p>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（万元）</w:t>
            </w: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年初预算数</w:t>
            </w:r>
          </w:p>
        </w:tc>
        <w:tc>
          <w:tcPr>
            <w:tcW w:w="16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全年预算数</w:t>
            </w:r>
          </w:p>
        </w:tc>
        <w:tc>
          <w:tcPr>
            <w:tcW w:w="8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全年执行数</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分值</w:t>
            </w:r>
          </w:p>
        </w:tc>
        <w:tc>
          <w:tcPr>
            <w:tcW w:w="8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执行率</w:t>
            </w:r>
          </w:p>
        </w:tc>
        <w:tc>
          <w:tcPr>
            <w:tcW w:w="95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得分</w:t>
            </w:r>
          </w:p>
        </w:tc>
      </w:tr>
      <w:tr>
        <w:tblPrEx>
          <w:tblCellMar>
            <w:top w:w="0" w:type="dxa"/>
            <w:left w:w="108" w:type="dxa"/>
            <w:bottom w:w="0" w:type="dxa"/>
            <w:right w:w="108" w:type="dxa"/>
          </w:tblCellMar>
        </w:tblPrEx>
        <w:trPr>
          <w:trHeight w:val="365" w:hRule="exact"/>
          <w:jc w:val="center"/>
        </w:trPr>
        <w:tc>
          <w:tcPr>
            <w:tcW w:w="10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年度资金总额</w:t>
            </w: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415</w:t>
            </w:r>
          </w:p>
        </w:tc>
        <w:tc>
          <w:tcPr>
            <w:tcW w:w="16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415</w:t>
            </w:r>
          </w:p>
        </w:tc>
        <w:tc>
          <w:tcPr>
            <w:tcW w:w="8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415</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r>
              <w:rPr>
                <w:rFonts w:hint="default" w:ascii="Times New Roman" w:hAnsi="Times New Roman" w:cs="Times New Roman"/>
                <w:sz w:val="21"/>
                <w:szCs w:val="21"/>
                <w:highlight w:val="none"/>
              </w:rPr>
              <w:t>10</w:t>
            </w:r>
          </w:p>
        </w:tc>
        <w:tc>
          <w:tcPr>
            <w:tcW w:w="8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100%</w:t>
            </w:r>
          </w:p>
        </w:tc>
        <w:tc>
          <w:tcPr>
            <w:tcW w:w="95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10</w:t>
            </w:r>
          </w:p>
        </w:tc>
      </w:tr>
      <w:tr>
        <w:tblPrEx>
          <w:tblCellMar>
            <w:top w:w="0" w:type="dxa"/>
            <w:left w:w="108" w:type="dxa"/>
            <w:bottom w:w="0" w:type="dxa"/>
            <w:right w:w="108" w:type="dxa"/>
          </w:tblCellMar>
        </w:tblPrEx>
        <w:trPr>
          <w:trHeight w:val="405" w:hRule="exact"/>
          <w:jc w:val="center"/>
        </w:trPr>
        <w:tc>
          <w:tcPr>
            <w:tcW w:w="10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其中：当年财政拨款</w:t>
            </w: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415</w:t>
            </w:r>
          </w:p>
        </w:tc>
        <w:tc>
          <w:tcPr>
            <w:tcW w:w="16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415</w:t>
            </w:r>
          </w:p>
        </w:tc>
        <w:tc>
          <w:tcPr>
            <w:tcW w:w="8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415</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r>
              <w:rPr>
                <w:rFonts w:hint="default" w:ascii="Times New Roman" w:hAnsi="Times New Roman" w:cs="Times New Roman"/>
                <w:sz w:val="21"/>
                <w:szCs w:val="21"/>
                <w:highlight w:val="none"/>
              </w:rPr>
              <w:t>—</w:t>
            </w:r>
          </w:p>
        </w:tc>
        <w:tc>
          <w:tcPr>
            <w:tcW w:w="8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100%</w:t>
            </w:r>
          </w:p>
        </w:tc>
        <w:tc>
          <w:tcPr>
            <w:tcW w:w="95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r>
              <w:rPr>
                <w:rFonts w:hint="default" w:ascii="Times New Roman" w:hAnsi="Times New Roman" w:cs="Times New Roman"/>
                <w:sz w:val="21"/>
                <w:szCs w:val="21"/>
                <w:highlight w:val="none"/>
              </w:rPr>
              <w:t>—</w:t>
            </w:r>
          </w:p>
        </w:tc>
      </w:tr>
      <w:tr>
        <w:tblPrEx>
          <w:tblCellMar>
            <w:top w:w="0" w:type="dxa"/>
            <w:left w:w="108" w:type="dxa"/>
            <w:bottom w:w="0" w:type="dxa"/>
            <w:right w:w="108" w:type="dxa"/>
          </w:tblCellMar>
        </w:tblPrEx>
        <w:trPr>
          <w:trHeight w:val="401" w:hRule="exact"/>
          <w:jc w:val="center"/>
        </w:trPr>
        <w:tc>
          <w:tcPr>
            <w:tcW w:w="10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      上年结转资金</w:t>
            </w: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0</w:t>
            </w:r>
          </w:p>
        </w:tc>
        <w:tc>
          <w:tcPr>
            <w:tcW w:w="16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0</w:t>
            </w:r>
          </w:p>
        </w:tc>
        <w:tc>
          <w:tcPr>
            <w:tcW w:w="8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0</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r>
              <w:rPr>
                <w:rFonts w:hint="default" w:ascii="Times New Roman" w:hAnsi="Times New Roman" w:cs="Times New Roman"/>
                <w:sz w:val="21"/>
                <w:szCs w:val="21"/>
                <w:highlight w:val="none"/>
              </w:rPr>
              <w:t>—</w:t>
            </w:r>
          </w:p>
        </w:tc>
        <w:tc>
          <w:tcPr>
            <w:tcW w:w="8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0</w:t>
            </w:r>
          </w:p>
        </w:tc>
        <w:tc>
          <w:tcPr>
            <w:tcW w:w="95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r>
              <w:rPr>
                <w:rFonts w:hint="default" w:ascii="Times New Roman" w:hAnsi="Times New Roman" w:cs="Times New Roman"/>
                <w:sz w:val="21"/>
                <w:szCs w:val="21"/>
                <w:highlight w:val="none"/>
              </w:rPr>
              <w:t>—</w:t>
            </w:r>
          </w:p>
        </w:tc>
      </w:tr>
      <w:tr>
        <w:tblPrEx>
          <w:tblCellMar>
            <w:top w:w="0" w:type="dxa"/>
            <w:left w:w="108" w:type="dxa"/>
            <w:bottom w:w="0" w:type="dxa"/>
            <w:right w:w="108" w:type="dxa"/>
          </w:tblCellMar>
        </w:tblPrEx>
        <w:trPr>
          <w:trHeight w:val="410" w:hRule="exact"/>
          <w:jc w:val="center"/>
        </w:trPr>
        <w:tc>
          <w:tcPr>
            <w:tcW w:w="10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  其他资金</w:t>
            </w: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0</w:t>
            </w:r>
          </w:p>
        </w:tc>
        <w:tc>
          <w:tcPr>
            <w:tcW w:w="16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0</w:t>
            </w:r>
          </w:p>
        </w:tc>
        <w:tc>
          <w:tcPr>
            <w:tcW w:w="8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0</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r>
              <w:rPr>
                <w:rFonts w:hint="default" w:ascii="Times New Roman" w:hAnsi="Times New Roman" w:cs="Times New Roman"/>
                <w:sz w:val="21"/>
                <w:szCs w:val="21"/>
                <w:highlight w:val="none"/>
              </w:rPr>
              <w:t>—</w:t>
            </w:r>
          </w:p>
        </w:tc>
        <w:tc>
          <w:tcPr>
            <w:tcW w:w="8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0</w:t>
            </w:r>
          </w:p>
        </w:tc>
        <w:tc>
          <w:tcPr>
            <w:tcW w:w="95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p>
        </w:tc>
      </w:tr>
      <w:tr>
        <w:tblPrEx>
          <w:tblCellMar>
            <w:top w:w="0" w:type="dxa"/>
            <w:left w:w="108" w:type="dxa"/>
            <w:bottom w:w="0" w:type="dxa"/>
            <w:right w:w="108" w:type="dxa"/>
          </w:tblCellMar>
        </w:tblPrEx>
        <w:trPr>
          <w:trHeight w:val="440" w:hRule="exact"/>
          <w:jc w:val="center"/>
        </w:trPr>
        <w:tc>
          <w:tcPr>
            <w:tcW w:w="74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年度总体目标</w:t>
            </w:r>
          </w:p>
        </w:tc>
        <w:tc>
          <w:tcPr>
            <w:tcW w:w="541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预期目标</w:t>
            </w:r>
          </w:p>
        </w:tc>
        <w:tc>
          <w:tcPr>
            <w:tcW w:w="317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实际完成情况</w:t>
            </w:r>
          </w:p>
        </w:tc>
      </w:tr>
      <w:tr>
        <w:tblPrEx>
          <w:tblCellMar>
            <w:top w:w="0" w:type="dxa"/>
            <w:left w:w="108" w:type="dxa"/>
            <w:bottom w:w="0" w:type="dxa"/>
            <w:right w:w="108" w:type="dxa"/>
          </w:tblCellMar>
        </w:tblPrEx>
        <w:trPr>
          <w:trHeight w:val="597" w:hRule="exact"/>
          <w:jc w:val="center"/>
        </w:trPr>
        <w:tc>
          <w:tcPr>
            <w:tcW w:w="74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541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确保为机关干部职工提供健康营养工作餐，并保持食堂正常就餐秩序</w:t>
            </w:r>
          </w:p>
        </w:tc>
        <w:tc>
          <w:tcPr>
            <w:tcW w:w="317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100%</w:t>
            </w:r>
          </w:p>
        </w:tc>
      </w:tr>
      <w:tr>
        <w:tblPrEx>
          <w:tblCellMar>
            <w:top w:w="0" w:type="dxa"/>
            <w:left w:w="108" w:type="dxa"/>
            <w:bottom w:w="0" w:type="dxa"/>
            <w:right w:w="108" w:type="dxa"/>
          </w:tblCellMar>
        </w:tblPrEx>
        <w:trPr>
          <w:trHeight w:val="923" w:hRule="exact"/>
          <w:jc w:val="center"/>
        </w:trPr>
        <w:tc>
          <w:tcPr>
            <w:tcW w:w="742"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rPr>
              <w:t>绩</w:t>
            </w:r>
          </w:p>
          <w:p>
            <w:pPr>
              <w:widowControl/>
              <w:spacing w:line="240" w:lineRule="exact"/>
              <w:jc w:val="center"/>
              <w:rPr>
                <w:rFonts w:hint="eastAsia"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rPr>
              <w:t>效</w:t>
            </w:r>
          </w:p>
          <w:p>
            <w:pPr>
              <w:widowControl/>
              <w:spacing w:line="240" w:lineRule="exact"/>
              <w:jc w:val="center"/>
              <w:rPr>
                <w:rFonts w:hint="eastAsia"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rPr>
              <w:t>指</w:t>
            </w:r>
          </w:p>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标</w:t>
            </w:r>
          </w:p>
        </w:tc>
        <w:tc>
          <w:tcPr>
            <w:tcW w:w="3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一级指标</w:t>
            </w:r>
          </w:p>
        </w:tc>
        <w:tc>
          <w:tcPr>
            <w:tcW w:w="136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二级指标</w:t>
            </w:r>
          </w:p>
        </w:tc>
        <w:tc>
          <w:tcPr>
            <w:tcW w:w="291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三级指标</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年度</w:t>
            </w:r>
          </w:p>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指标值</w:t>
            </w:r>
          </w:p>
        </w:tc>
        <w:tc>
          <w:tcPr>
            <w:tcW w:w="8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实际</w:t>
            </w:r>
          </w:p>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完成值</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分值</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得分</w:t>
            </w:r>
          </w:p>
        </w:tc>
        <w:tc>
          <w:tcPr>
            <w:tcW w:w="119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偏差原因分析及改进措施</w:t>
            </w:r>
          </w:p>
        </w:tc>
      </w:tr>
      <w:tr>
        <w:tblPrEx>
          <w:tblCellMar>
            <w:top w:w="0" w:type="dxa"/>
            <w:left w:w="108" w:type="dxa"/>
            <w:bottom w:w="0" w:type="dxa"/>
            <w:right w:w="108" w:type="dxa"/>
          </w:tblCellMar>
        </w:tblPrEx>
        <w:trPr>
          <w:trHeight w:val="1506"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产出指标</w:t>
            </w:r>
          </w:p>
        </w:tc>
        <w:tc>
          <w:tcPr>
            <w:tcW w:w="136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数量指标</w:t>
            </w:r>
          </w:p>
        </w:tc>
        <w:tc>
          <w:tcPr>
            <w:tcW w:w="291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宋体" w:cs="Times New Roman"/>
                <w:sz w:val="21"/>
                <w:szCs w:val="21"/>
                <w:highlight w:val="none"/>
                <w:u w:val="none"/>
                <w:lang w:val="en-US" w:eastAsia="zh-CN"/>
              </w:rPr>
            </w:pPr>
            <w:r>
              <w:rPr>
                <w:rFonts w:hint="default" w:ascii="Times New Roman" w:hAnsi="Times New Roman" w:cs="Times New Roman"/>
                <w:sz w:val="21"/>
                <w:szCs w:val="21"/>
                <w:highlight w:val="none"/>
              </w:rPr>
              <w:t>机关食堂与</w:t>
            </w:r>
            <w:r>
              <w:rPr>
                <w:rFonts w:hint="default" w:ascii="Times New Roman" w:hAnsi="Times New Roman" w:cs="Times New Roman"/>
                <w:sz w:val="21"/>
                <w:szCs w:val="21"/>
                <w:highlight w:val="none"/>
                <w:lang w:eastAsia="zh-CN"/>
              </w:rPr>
              <w:t>湘麓金座、公卫中心</w:t>
            </w:r>
            <w:r>
              <w:rPr>
                <w:rFonts w:hint="default" w:ascii="Times New Roman" w:hAnsi="Times New Roman" w:cs="Times New Roman"/>
                <w:sz w:val="21"/>
                <w:szCs w:val="21"/>
                <w:highlight w:val="none"/>
              </w:rPr>
              <w:t>食堂每月12-17号按时为干部职工充值餐卡，保证干部职工的正常就餐。工作日提供牛奶水果确保为机关干部职工提供健康营养餐。</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100%</w:t>
            </w:r>
          </w:p>
        </w:tc>
        <w:tc>
          <w:tcPr>
            <w:tcW w:w="82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100%</w:t>
            </w:r>
          </w:p>
        </w:tc>
        <w:tc>
          <w:tcPr>
            <w:tcW w:w="5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20</w:t>
            </w:r>
          </w:p>
        </w:tc>
        <w:tc>
          <w:tcPr>
            <w:tcW w:w="6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20</w:t>
            </w:r>
          </w:p>
        </w:tc>
        <w:tc>
          <w:tcPr>
            <w:tcW w:w="119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u w:val="none"/>
              </w:rPr>
            </w:pPr>
          </w:p>
        </w:tc>
      </w:tr>
      <w:tr>
        <w:tblPrEx>
          <w:tblCellMar>
            <w:top w:w="0" w:type="dxa"/>
            <w:left w:w="108" w:type="dxa"/>
            <w:bottom w:w="0" w:type="dxa"/>
            <w:right w:w="108" w:type="dxa"/>
          </w:tblCellMar>
        </w:tblPrEx>
        <w:trPr>
          <w:trHeight w:val="105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136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质量指标</w:t>
            </w:r>
          </w:p>
        </w:tc>
        <w:tc>
          <w:tcPr>
            <w:tcW w:w="2916"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Times New Roman" w:hAnsi="Times New Roman" w:eastAsia="宋体" w:cs="Times New Roman"/>
                <w:sz w:val="21"/>
                <w:szCs w:val="21"/>
                <w:highlight w:val="none"/>
                <w:u w:val="none"/>
                <w:lang w:eastAsia="zh-CN"/>
              </w:rPr>
            </w:pPr>
            <w:r>
              <w:rPr>
                <w:rFonts w:hint="default" w:ascii="Times New Roman" w:hAnsi="Times New Roman" w:cs="Times New Roman"/>
                <w:sz w:val="21"/>
                <w:szCs w:val="21"/>
                <w:highlight w:val="none"/>
                <w:u w:val="none"/>
                <w:lang w:eastAsia="zh-CN"/>
              </w:rPr>
              <w:t>保障全年食堂准点准时正常开餐，确保为机关干部职工提供健康营养工作餐，并保持食堂正常就餐秩序。</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u w:val="none"/>
                <w:lang w:val="en-US" w:eastAsia="zh-CN" w:bidi="ar-SA"/>
              </w:rPr>
            </w:pPr>
            <w:r>
              <w:rPr>
                <w:rFonts w:hint="default" w:ascii="Times New Roman" w:hAnsi="Times New Roman" w:cs="Times New Roman"/>
                <w:sz w:val="21"/>
                <w:szCs w:val="21"/>
                <w:highlight w:val="none"/>
                <w:u w:val="none"/>
                <w:lang w:val="en-US" w:eastAsia="zh-CN"/>
              </w:rPr>
              <w:t>100%</w:t>
            </w:r>
          </w:p>
        </w:tc>
        <w:tc>
          <w:tcPr>
            <w:tcW w:w="82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u w:val="none"/>
                <w:lang w:val="en-US" w:eastAsia="zh-CN" w:bidi="ar-SA"/>
              </w:rPr>
            </w:pPr>
            <w:r>
              <w:rPr>
                <w:rFonts w:hint="default" w:ascii="Times New Roman" w:hAnsi="Times New Roman" w:cs="Times New Roman"/>
                <w:sz w:val="21"/>
                <w:szCs w:val="21"/>
                <w:highlight w:val="none"/>
                <w:u w:val="none"/>
                <w:lang w:val="en-US" w:eastAsia="zh-CN"/>
              </w:rPr>
              <w:t>100%</w:t>
            </w:r>
          </w:p>
        </w:tc>
        <w:tc>
          <w:tcPr>
            <w:tcW w:w="5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u w:val="none"/>
                <w:lang w:val="en-US" w:eastAsia="zh-CN" w:bidi="ar-SA"/>
              </w:rPr>
            </w:pPr>
            <w:r>
              <w:rPr>
                <w:rFonts w:hint="default" w:ascii="Times New Roman" w:hAnsi="Times New Roman" w:cs="Times New Roman"/>
                <w:sz w:val="21"/>
                <w:szCs w:val="21"/>
                <w:highlight w:val="none"/>
                <w:u w:val="none"/>
                <w:lang w:val="en-US" w:eastAsia="zh-CN"/>
              </w:rPr>
              <w:t>10</w:t>
            </w:r>
          </w:p>
        </w:tc>
        <w:tc>
          <w:tcPr>
            <w:tcW w:w="6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u w:val="none"/>
                <w:lang w:val="en-US" w:eastAsia="zh-CN" w:bidi="ar-SA"/>
              </w:rPr>
            </w:pPr>
            <w:r>
              <w:rPr>
                <w:rFonts w:hint="default" w:ascii="Times New Roman" w:hAnsi="Times New Roman" w:cs="Times New Roman"/>
                <w:sz w:val="21"/>
                <w:szCs w:val="21"/>
                <w:highlight w:val="none"/>
                <w:u w:val="none"/>
                <w:lang w:val="en-US" w:eastAsia="zh-CN"/>
              </w:rPr>
              <w:t>10</w:t>
            </w:r>
          </w:p>
        </w:tc>
        <w:tc>
          <w:tcPr>
            <w:tcW w:w="119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u w:val="none"/>
              </w:rPr>
            </w:pPr>
          </w:p>
        </w:tc>
      </w:tr>
      <w:tr>
        <w:tblPrEx>
          <w:tblCellMar>
            <w:top w:w="0" w:type="dxa"/>
            <w:left w:w="108" w:type="dxa"/>
            <w:bottom w:w="0" w:type="dxa"/>
            <w:right w:w="108" w:type="dxa"/>
          </w:tblCellMar>
        </w:tblPrEx>
        <w:trPr>
          <w:trHeight w:val="534"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136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时效指标</w:t>
            </w:r>
          </w:p>
        </w:tc>
        <w:tc>
          <w:tcPr>
            <w:tcW w:w="2916"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u w:val="none"/>
                <w:lang w:eastAsia="zh-CN"/>
              </w:rPr>
              <w:t>202</w:t>
            </w:r>
            <w:r>
              <w:rPr>
                <w:rFonts w:hint="default" w:ascii="Times New Roman" w:hAnsi="Times New Roman" w:cs="Times New Roman"/>
                <w:sz w:val="21"/>
                <w:szCs w:val="21"/>
                <w:highlight w:val="none"/>
                <w:u w:val="none"/>
                <w:lang w:val="en-US" w:eastAsia="zh-CN"/>
              </w:rPr>
              <w:t>2</w:t>
            </w:r>
            <w:r>
              <w:rPr>
                <w:rFonts w:hint="default" w:ascii="Times New Roman" w:hAnsi="Times New Roman" w:cs="Times New Roman"/>
                <w:sz w:val="21"/>
                <w:szCs w:val="21"/>
                <w:highlight w:val="none"/>
                <w:u w:val="none"/>
                <w:lang w:eastAsia="zh-CN"/>
              </w:rPr>
              <w:t>年1月-12月</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100%</w:t>
            </w:r>
          </w:p>
        </w:tc>
        <w:tc>
          <w:tcPr>
            <w:tcW w:w="82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u w:val="none"/>
                <w:lang w:val="en-US" w:eastAsia="zh-CN"/>
              </w:rPr>
              <w:t>100%</w:t>
            </w:r>
          </w:p>
        </w:tc>
        <w:tc>
          <w:tcPr>
            <w:tcW w:w="5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10</w:t>
            </w:r>
          </w:p>
        </w:tc>
        <w:tc>
          <w:tcPr>
            <w:tcW w:w="6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10</w:t>
            </w:r>
          </w:p>
        </w:tc>
        <w:tc>
          <w:tcPr>
            <w:tcW w:w="119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r>
      <w:tr>
        <w:tblPrEx>
          <w:tblCellMar>
            <w:top w:w="0" w:type="dxa"/>
            <w:left w:w="108" w:type="dxa"/>
            <w:bottom w:w="0" w:type="dxa"/>
            <w:right w:w="108" w:type="dxa"/>
          </w:tblCellMar>
        </w:tblPrEx>
        <w:trPr>
          <w:trHeight w:val="518"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136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成本指标</w:t>
            </w:r>
          </w:p>
        </w:tc>
        <w:tc>
          <w:tcPr>
            <w:tcW w:w="2916"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u w:val="none"/>
                <w:lang w:val="en-US" w:eastAsia="zh-CN"/>
              </w:rPr>
              <w:t>每月按实支付。</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100%</w:t>
            </w:r>
          </w:p>
        </w:tc>
        <w:tc>
          <w:tcPr>
            <w:tcW w:w="82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u w:val="none"/>
                <w:lang w:val="en-US" w:eastAsia="zh-CN"/>
              </w:rPr>
              <w:t>100%</w:t>
            </w:r>
          </w:p>
        </w:tc>
        <w:tc>
          <w:tcPr>
            <w:tcW w:w="5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10</w:t>
            </w:r>
          </w:p>
        </w:tc>
        <w:tc>
          <w:tcPr>
            <w:tcW w:w="6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10</w:t>
            </w:r>
          </w:p>
        </w:tc>
        <w:tc>
          <w:tcPr>
            <w:tcW w:w="119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r>
      <w:tr>
        <w:tblPrEx>
          <w:tblCellMar>
            <w:top w:w="0" w:type="dxa"/>
            <w:left w:w="108" w:type="dxa"/>
            <w:bottom w:w="0" w:type="dxa"/>
            <w:right w:w="108" w:type="dxa"/>
          </w:tblCellMar>
        </w:tblPrEx>
        <w:trPr>
          <w:trHeight w:val="79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效益指标</w:t>
            </w:r>
          </w:p>
        </w:tc>
        <w:tc>
          <w:tcPr>
            <w:tcW w:w="136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经济效益</w:t>
            </w:r>
          </w:p>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指标</w:t>
            </w:r>
          </w:p>
        </w:tc>
        <w:tc>
          <w:tcPr>
            <w:tcW w:w="2916"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u w:val="none"/>
                <w:lang w:val="en-US" w:eastAsia="zh-CN"/>
              </w:rPr>
              <w:t>保障三个食堂正常开餐及伙食搭配营养均衡，确保为机关干部职工提供健康营养餐。</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100%</w:t>
            </w:r>
          </w:p>
        </w:tc>
        <w:tc>
          <w:tcPr>
            <w:tcW w:w="82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u w:val="none"/>
                <w:lang w:val="en-US" w:eastAsia="zh-CN"/>
              </w:rPr>
              <w:t>100%</w:t>
            </w:r>
          </w:p>
        </w:tc>
        <w:tc>
          <w:tcPr>
            <w:tcW w:w="5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10</w:t>
            </w:r>
          </w:p>
        </w:tc>
        <w:tc>
          <w:tcPr>
            <w:tcW w:w="6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lang w:val="en-US" w:eastAsia="zh-CN"/>
              </w:rPr>
            </w:pPr>
          </w:p>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10</w:t>
            </w:r>
          </w:p>
          <w:p>
            <w:pPr>
              <w:widowControl/>
              <w:spacing w:line="240" w:lineRule="exact"/>
              <w:jc w:val="center"/>
              <w:rPr>
                <w:rFonts w:hint="default" w:ascii="Times New Roman" w:hAnsi="Times New Roman" w:cs="Times New Roman"/>
                <w:sz w:val="21"/>
                <w:szCs w:val="21"/>
                <w:highlight w:val="none"/>
              </w:rPr>
            </w:pPr>
          </w:p>
        </w:tc>
        <w:tc>
          <w:tcPr>
            <w:tcW w:w="119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r>
      <w:tr>
        <w:tblPrEx>
          <w:tblCellMar>
            <w:top w:w="0" w:type="dxa"/>
            <w:left w:w="108" w:type="dxa"/>
            <w:bottom w:w="0" w:type="dxa"/>
            <w:right w:w="108" w:type="dxa"/>
          </w:tblCellMar>
        </w:tblPrEx>
        <w:trPr>
          <w:trHeight w:val="733"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136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社会效益</w:t>
            </w:r>
          </w:p>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指标</w:t>
            </w:r>
          </w:p>
        </w:tc>
        <w:tc>
          <w:tcPr>
            <w:tcW w:w="2916"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u w:val="none"/>
                <w:lang w:val="en-US" w:eastAsia="zh-CN"/>
              </w:rPr>
              <w:t>为机关干部职工的工作提供后勤保障。</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100%</w:t>
            </w:r>
          </w:p>
        </w:tc>
        <w:tc>
          <w:tcPr>
            <w:tcW w:w="82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u w:val="none"/>
                <w:lang w:val="en-US" w:eastAsia="zh-CN"/>
              </w:rPr>
              <w:t>100%</w:t>
            </w:r>
          </w:p>
        </w:tc>
        <w:tc>
          <w:tcPr>
            <w:tcW w:w="5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10</w:t>
            </w:r>
          </w:p>
        </w:tc>
        <w:tc>
          <w:tcPr>
            <w:tcW w:w="6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lang w:val="en-US" w:eastAsia="zh-CN"/>
              </w:rPr>
            </w:pPr>
          </w:p>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10</w:t>
            </w:r>
          </w:p>
          <w:p>
            <w:pPr>
              <w:widowControl/>
              <w:spacing w:line="240" w:lineRule="exact"/>
              <w:jc w:val="center"/>
              <w:rPr>
                <w:rFonts w:hint="default" w:ascii="Times New Roman" w:hAnsi="Times New Roman" w:cs="Times New Roman"/>
                <w:sz w:val="21"/>
                <w:szCs w:val="21"/>
                <w:highlight w:val="none"/>
              </w:rPr>
            </w:pPr>
          </w:p>
        </w:tc>
        <w:tc>
          <w:tcPr>
            <w:tcW w:w="119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r>
      <w:tr>
        <w:tblPrEx>
          <w:tblCellMar>
            <w:top w:w="0" w:type="dxa"/>
            <w:left w:w="108" w:type="dxa"/>
            <w:bottom w:w="0" w:type="dxa"/>
            <w:right w:w="108" w:type="dxa"/>
          </w:tblCellMar>
        </w:tblPrEx>
        <w:trPr>
          <w:trHeight w:val="55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136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生态效益</w:t>
            </w:r>
          </w:p>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指标</w:t>
            </w:r>
          </w:p>
        </w:tc>
        <w:tc>
          <w:tcPr>
            <w:tcW w:w="2916"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u w:val="none"/>
                <w:lang w:val="en-US" w:eastAsia="zh-CN"/>
              </w:rPr>
              <w:t>为机关日常工作更好开展提供保障。</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100%</w:t>
            </w:r>
          </w:p>
        </w:tc>
        <w:tc>
          <w:tcPr>
            <w:tcW w:w="82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u w:val="none"/>
                <w:lang w:val="en-US" w:eastAsia="zh-CN"/>
              </w:rPr>
              <w:t>100%</w:t>
            </w:r>
          </w:p>
        </w:tc>
        <w:tc>
          <w:tcPr>
            <w:tcW w:w="5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5</w:t>
            </w:r>
          </w:p>
        </w:tc>
        <w:tc>
          <w:tcPr>
            <w:tcW w:w="6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lang w:val="en-US" w:eastAsia="zh-CN"/>
              </w:rPr>
            </w:pPr>
          </w:p>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5</w:t>
            </w:r>
          </w:p>
          <w:p>
            <w:pPr>
              <w:widowControl/>
              <w:spacing w:line="240" w:lineRule="exact"/>
              <w:jc w:val="center"/>
              <w:rPr>
                <w:rFonts w:hint="default" w:ascii="Times New Roman" w:hAnsi="Times New Roman" w:cs="Times New Roman"/>
                <w:sz w:val="21"/>
                <w:szCs w:val="21"/>
                <w:highlight w:val="none"/>
              </w:rPr>
            </w:pPr>
          </w:p>
        </w:tc>
        <w:tc>
          <w:tcPr>
            <w:tcW w:w="119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r>
      <w:tr>
        <w:tblPrEx>
          <w:tblCellMar>
            <w:top w:w="0" w:type="dxa"/>
            <w:left w:w="108" w:type="dxa"/>
            <w:bottom w:w="0" w:type="dxa"/>
            <w:right w:w="108" w:type="dxa"/>
          </w:tblCellMar>
        </w:tblPrEx>
        <w:trPr>
          <w:trHeight w:val="966"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136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可持续影响指标</w:t>
            </w:r>
          </w:p>
        </w:tc>
        <w:tc>
          <w:tcPr>
            <w:tcW w:w="2916"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Times New Roman" w:hAnsi="Times New Roman"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确保为机关干部职工提供健康营养工作餐，并保持食堂正常就餐秩序。</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100%</w:t>
            </w:r>
          </w:p>
        </w:tc>
        <w:tc>
          <w:tcPr>
            <w:tcW w:w="82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u w:val="none"/>
                <w:lang w:val="en-US" w:eastAsia="zh-CN"/>
              </w:rPr>
              <w:t>100%</w:t>
            </w:r>
          </w:p>
        </w:tc>
        <w:tc>
          <w:tcPr>
            <w:tcW w:w="5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5</w:t>
            </w:r>
          </w:p>
        </w:tc>
        <w:tc>
          <w:tcPr>
            <w:tcW w:w="6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lang w:val="en-US" w:eastAsia="zh-CN"/>
              </w:rPr>
            </w:pPr>
          </w:p>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5</w:t>
            </w:r>
          </w:p>
          <w:p>
            <w:pPr>
              <w:widowControl/>
              <w:spacing w:line="240" w:lineRule="exact"/>
              <w:jc w:val="center"/>
              <w:rPr>
                <w:rFonts w:hint="default" w:ascii="Times New Roman" w:hAnsi="Times New Roman" w:cs="Times New Roman"/>
                <w:sz w:val="21"/>
                <w:szCs w:val="21"/>
                <w:highlight w:val="none"/>
              </w:rPr>
            </w:pPr>
          </w:p>
        </w:tc>
        <w:tc>
          <w:tcPr>
            <w:tcW w:w="119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r>
      <w:tr>
        <w:tblPrEx>
          <w:tblCellMar>
            <w:top w:w="0" w:type="dxa"/>
            <w:left w:w="108" w:type="dxa"/>
            <w:bottom w:w="0" w:type="dxa"/>
            <w:right w:w="108" w:type="dxa"/>
          </w:tblCellMar>
        </w:tblPrEx>
        <w:trPr>
          <w:trHeight w:val="89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tcBorders>
              <w:top w:val="nil"/>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满意度</w:t>
            </w:r>
          </w:p>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指标</w:t>
            </w:r>
          </w:p>
        </w:tc>
        <w:tc>
          <w:tcPr>
            <w:tcW w:w="136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服务对象满意度指标</w:t>
            </w:r>
          </w:p>
        </w:tc>
        <w:tc>
          <w:tcPr>
            <w:tcW w:w="2916" w:type="dxa"/>
            <w:gridSpan w:val="3"/>
            <w:tcBorders>
              <w:top w:val="single" w:color="auto" w:sz="4" w:space="0"/>
              <w:left w:val="nil"/>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u w:val="none"/>
                <w:lang w:val="en-US" w:eastAsia="zh-CN"/>
              </w:rPr>
              <w:t>机关与湘麓金座、公卫中心干部职工对后勤保障工作满意率达95%以上。</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u w:val="none"/>
                <w:lang w:val="en-US" w:eastAsia="zh-CN"/>
              </w:rPr>
              <w:t>100%</w:t>
            </w:r>
          </w:p>
        </w:tc>
        <w:tc>
          <w:tcPr>
            <w:tcW w:w="82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u w:val="none"/>
                <w:lang w:val="en-US" w:eastAsia="zh-CN"/>
              </w:rPr>
              <w:t>100%</w:t>
            </w:r>
          </w:p>
        </w:tc>
        <w:tc>
          <w:tcPr>
            <w:tcW w:w="5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10</w:t>
            </w:r>
          </w:p>
        </w:tc>
        <w:tc>
          <w:tcPr>
            <w:tcW w:w="6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10</w:t>
            </w:r>
          </w:p>
        </w:tc>
        <w:tc>
          <w:tcPr>
            <w:tcW w:w="119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r>
      <w:tr>
        <w:tblPrEx>
          <w:tblCellMar>
            <w:top w:w="0" w:type="dxa"/>
            <w:left w:w="108" w:type="dxa"/>
            <w:bottom w:w="0" w:type="dxa"/>
            <w:right w:w="108" w:type="dxa"/>
          </w:tblCellMar>
        </w:tblPrEx>
        <w:trPr>
          <w:trHeight w:val="870" w:hRule="exact"/>
          <w:jc w:val="center"/>
        </w:trPr>
        <w:tc>
          <w:tcPr>
            <w:tcW w:w="697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color w:val="000000"/>
                <w:kern w:val="0"/>
                <w:sz w:val="21"/>
                <w:szCs w:val="21"/>
                <w:highlight w:val="none"/>
              </w:rPr>
            </w:pPr>
            <w:r>
              <w:rPr>
                <w:rFonts w:hint="default" w:ascii="Times New Roman" w:hAnsi="Times New Roman" w:cs="Times New Roman"/>
                <w:color w:val="000000"/>
                <w:kern w:val="0"/>
                <w:sz w:val="21"/>
                <w:szCs w:val="21"/>
                <w:highlight w:val="none"/>
              </w:rPr>
              <w:t>总分</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color w:val="000000"/>
                <w:kern w:val="0"/>
                <w:sz w:val="21"/>
                <w:szCs w:val="21"/>
                <w:highlight w:val="none"/>
              </w:rPr>
            </w:pPr>
            <w:r>
              <w:rPr>
                <w:rFonts w:hint="default" w:ascii="Times New Roman" w:hAnsi="Times New Roman" w:cs="Times New Roman"/>
                <w:color w:val="000000"/>
                <w:kern w:val="0"/>
                <w:sz w:val="21"/>
                <w:szCs w:val="21"/>
                <w:highlight w:val="none"/>
              </w:rPr>
              <w:t>100</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kern w:val="0"/>
                <w:sz w:val="21"/>
                <w:szCs w:val="21"/>
                <w:highlight w:val="none"/>
                <w:lang w:val="en-US" w:eastAsia="zh-CN"/>
              </w:rPr>
            </w:pPr>
            <w:r>
              <w:rPr>
                <w:rFonts w:hint="default" w:ascii="Times New Roman" w:hAnsi="Times New Roman" w:cs="Times New Roman"/>
                <w:color w:val="000000"/>
                <w:kern w:val="0"/>
                <w:sz w:val="21"/>
                <w:szCs w:val="21"/>
                <w:highlight w:val="none"/>
                <w:lang w:val="en-US" w:eastAsia="zh-CN"/>
              </w:rPr>
              <w:t>100</w:t>
            </w:r>
          </w:p>
        </w:tc>
        <w:tc>
          <w:tcPr>
            <w:tcW w:w="119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1"/>
                <w:szCs w:val="21"/>
                <w:highlight w:val="none"/>
              </w:rPr>
            </w:pPr>
          </w:p>
        </w:tc>
      </w:tr>
    </w:tbl>
    <w:p>
      <w:pPr>
        <w:spacing w:before="312" w:beforeLines="100" w:after="156" w:afterLines="50" w:line="600" w:lineRule="exact"/>
        <w:jc w:val="center"/>
        <w:rPr>
          <w:rFonts w:hint="default" w:ascii="Times New Roman" w:hAnsi="Times New Roman" w:cs="Times New Roman"/>
          <w:sz w:val="36"/>
          <w:szCs w:val="36"/>
          <w:highlight w:val="none"/>
        </w:rPr>
      </w:pPr>
      <w:r>
        <w:rPr>
          <w:rFonts w:hint="default" w:ascii="Times New Roman" w:hAnsi="Times New Roman" w:eastAsia="仿宋" w:cs="Times New Roman"/>
          <w:kern w:val="0"/>
          <w:sz w:val="36"/>
          <w:szCs w:val="36"/>
          <w:highlight w:val="none"/>
        </w:rPr>
        <w:t>202</w:t>
      </w:r>
      <w:r>
        <w:rPr>
          <w:rFonts w:hint="default" w:ascii="Times New Roman" w:hAnsi="Times New Roman" w:eastAsia="仿宋" w:cs="Times New Roman"/>
          <w:kern w:val="0"/>
          <w:sz w:val="36"/>
          <w:szCs w:val="36"/>
          <w:highlight w:val="none"/>
          <w:lang w:val="en-US" w:eastAsia="zh-CN"/>
        </w:rPr>
        <w:t>2</w:t>
      </w:r>
      <w:r>
        <w:rPr>
          <w:rFonts w:hint="default" w:ascii="Times New Roman" w:hAnsi="Times New Roman" w:eastAsia="方正小标宋_GBK" w:cs="Times New Roman"/>
          <w:kern w:val="0"/>
          <w:sz w:val="36"/>
          <w:szCs w:val="36"/>
          <w:highlight w:val="none"/>
        </w:rPr>
        <w:t>年度专项资金绩效评价自评表</w:t>
      </w:r>
    </w:p>
    <w:tbl>
      <w:tblPr>
        <w:tblStyle w:val="6"/>
        <w:tblW w:w="0" w:type="auto"/>
        <w:jc w:val="center"/>
        <w:tblLayout w:type="fixed"/>
        <w:tblCellMar>
          <w:top w:w="0" w:type="dxa"/>
          <w:left w:w="108" w:type="dxa"/>
          <w:bottom w:w="0" w:type="dxa"/>
          <w:right w:w="108" w:type="dxa"/>
        </w:tblCellMar>
      </w:tblPr>
      <w:tblGrid>
        <w:gridCol w:w="742"/>
        <w:gridCol w:w="351"/>
        <w:gridCol w:w="1280"/>
        <w:gridCol w:w="850"/>
        <w:gridCol w:w="1275"/>
        <w:gridCol w:w="693"/>
        <w:gridCol w:w="816"/>
        <w:gridCol w:w="750"/>
        <w:gridCol w:w="55"/>
        <w:gridCol w:w="529"/>
        <w:gridCol w:w="180"/>
        <w:gridCol w:w="470"/>
        <w:gridCol w:w="381"/>
        <w:gridCol w:w="708"/>
      </w:tblGrid>
      <w:tr>
        <w:tblPrEx>
          <w:tblCellMar>
            <w:top w:w="0" w:type="dxa"/>
            <w:left w:w="108" w:type="dxa"/>
            <w:bottom w:w="0" w:type="dxa"/>
            <w:right w:w="108" w:type="dxa"/>
          </w:tblCellMar>
        </w:tblPrEx>
        <w:trPr>
          <w:trHeight w:val="300" w:hRule="exac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项目名称</w:t>
            </w:r>
          </w:p>
        </w:tc>
        <w:tc>
          <w:tcPr>
            <w:tcW w:w="7987"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lang w:eastAsia="zh-CN"/>
              </w:rPr>
              <w:t>大院维修</w:t>
            </w:r>
          </w:p>
        </w:tc>
      </w:tr>
      <w:tr>
        <w:tblPrEx>
          <w:tblCellMar>
            <w:top w:w="0" w:type="dxa"/>
            <w:left w:w="108" w:type="dxa"/>
            <w:bottom w:w="0" w:type="dxa"/>
            <w:right w:w="108" w:type="dxa"/>
          </w:tblCellMar>
        </w:tblPrEx>
        <w:trPr>
          <w:trHeight w:val="300" w:hRule="exac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主管部门</w:t>
            </w:r>
          </w:p>
        </w:tc>
        <w:tc>
          <w:tcPr>
            <w:tcW w:w="49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区政府</w:t>
            </w:r>
          </w:p>
        </w:tc>
        <w:tc>
          <w:tcPr>
            <w:tcW w:w="8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lang w:eastAsia="zh-CN"/>
              </w:rPr>
              <w:t>区机关事务中心</w:t>
            </w:r>
          </w:p>
        </w:tc>
      </w:tr>
      <w:tr>
        <w:tblPrEx>
          <w:tblCellMar>
            <w:top w:w="0" w:type="dxa"/>
            <w:left w:w="108" w:type="dxa"/>
            <w:bottom w:w="0" w:type="dxa"/>
            <w:right w:w="108" w:type="dxa"/>
          </w:tblCellMar>
        </w:tblPrEx>
        <w:trPr>
          <w:trHeight w:val="483" w:hRule="exact"/>
          <w:jc w:val="center"/>
        </w:trPr>
        <w:tc>
          <w:tcPr>
            <w:tcW w:w="109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rPr>
              <w:t>项目资金</w:t>
            </w:r>
          </w:p>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（万元）</w:t>
            </w: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年初预算数</w:t>
            </w:r>
          </w:p>
        </w:tc>
        <w:tc>
          <w:tcPr>
            <w:tcW w:w="15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全年预算数</w:t>
            </w:r>
          </w:p>
        </w:tc>
        <w:tc>
          <w:tcPr>
            <w:tcW w:w="8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得分</w:t>
            </w:r>
          </w:p>
        </w:tc>
      </w:tr>
      <w:tr>
        <w:tblPrEx>
          <w:tblCellMar>
            <w:top w:w="0" w:type="dxa"/>
            <w:left w:w="108" w:type="dxa"/>
            <w:bottom w:w="0" w:type="dxa"/>
            <w:right w:w="108" w:type="dxa"/>
          </w:tblCellMar>
        </w:tblPrEx>
        <w:trPr>
          <w:trHeight w:val="365" w:hRule="exact"/>
          <w:jc w:val="center"/>
        </w:trPr>
        <w:tc>
          <w:tcPr>
            <w:tcW w:w="10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年度资金总额</w:t>
            </w: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750</w:t>
            </w:r>
          </w:p>
        </w:tc>
        <w:tc>
          <w:tcPr>
            <w:tcW w:w="15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750</w:t>
            </w:r>
          </w:p>
        </w:tc>
        <w:tc>
          <w:tcPr>
            <w:tcW w:w="8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750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r>
              <w:rPr>
                <w:rFonts w:hint="default" w:ascii="Times New Roman" w:hAnsi="Times New Roman" w:cs="Times New Roman"/>
                <w:sz w:val="21"/>
                <w:szCs w:val="21"/>
                <w:highlight w:val="none"/>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10</w:t>
            </w:r>
          </w:p>
        </w:tc>
      </w:tr>
      <w:tr>
        <w:tblPrEx>
          <w:tblCellMar>
            <w:top w:w="0" w:type="dxa"/>
            <w:left w:w="108" w:type="dxa"/>
            <w:bottom w:w="0" w:type="dxa"/>
            <w:right w:w="108" w:type="dxa"/>
          </w:tblCellMar>
        </w:tblPrEx>
        <w:trPr>
          <w:trHeight w:val="405" w:hRule="exact"/>
          <w:jc w:val="center"/>
        </w:trPr>
        <w:tc>
          <w:tcPr>
            <w:tcW w:w="10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其中：当年财政拨款</w:t>
            </w: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750</w:t>
            </w:r>
          </w:p>
        </w:tc>
        <w:tc>
          <w:tcPr>
            <w:tcW w:w="15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750</w:t>
            </w:r>
          </w:p>
        </w:tc>
        <w:tc>
          <w:tcPr>
            <w:tcW w:w="8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750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r>
              <w:rPr>
                <w:rFonts w:hint="default" w:ascii="Times New Roman" w:hAnsi="Times New Roman" w:cs="Times New Roman"/>
                <w:sz w:val="21"/>
                <w:szCs w:val="21"/>
                <w:highlight w:val="none"/>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r>
              <w:rPr>
                <w:rFonts w:hint="default" w:ascii="Times New Roman" w:hAnsi="Times New Roman" w:cs="Times New Roman"/>
                <w:sz w:val="21"/>
                <w:szCs w:val="21"/>
                <w:highlight w:val="none"/>
              </w:rPr>
              <w:t>—</w:t>
            </w:r>
          </w:p>
        </w:tc>
      </w:tr>
      <w:tr>
        <w:tblPrEx>
          <w:tblCellMar>
            <w:top w:w="0" w:type="dxa"/>
            <w:left w:w="108" w:type="dxa"/>
            <w:bottom w:w="0" w:type="dxa"/>
            <w:right w:w="108" w:type="dxa"/>
          </w:tblCellMar>
        </w:tblPrEx>
        <w:trPr>
          <w:trHeight w:val="401" w:hRule="exact"/>
          <w:jc w:val="center"/>
        </w:trPr>
        <w:tc>
          <w:tcPr>
            <w:tcW w:w="10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      上年结转资金</w:t>
            </w: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0</w:t>
            </w:r>
          </w:p>
        </w:tc>
        <w:tc>
          <w:tcPr>
            <w:tcW w:w="15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0</w:t>
            </w:r>
          </w:p>
        </w:tc>
        <w:tc>
          <w:tcPr>
            <w:tcW w:w="8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r>
              <w:rPr>
                <w:rFonts w:hint="default" w:ascii="Times New Roman" w:hAnsi="Times New Roman" w:cs="Times New Roman"/>
                <w:sz w:val="21"/>
                <w:szCs w:val="21"/>
                <w:highlight w:val="none"/>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r>
              <w:rPr>
                <w:rFonts w:hint="default" w:ascii="Times New Roman" w:hAnsi="Times New Roman" w:cs="Times New Roman"/>
                <w:sz w:val="21"/>
                <w:szCs w:val="21"/>
                <w:highlight w:val="none"/>
              </w:rPr>
              <w:t>—</w:t>
            </w:r>
          </w:p>
        </w:tc>
      </w:tr>
      <w:tr>
        <w:tblPrEx>
          <w:tblCellMar>
            <w:top w:w="0" w:type="dxa"/>
            <w:left w:w="108" w:type="dxa"/>
            <w:bottom w:w="0" w:type="dxa"/>
            <w:right w:w="108" w:type="dxa"/>
          </w:tblCellMar>
        </w:tblPrEx>
        <w:trPr>
          <w:trHeight w:val="410" w:hRule="exact"/>
          <w:jc w:val="center"/>
        </w:trPr>
        <w:tc>
          <w:tcPr>
            <w:tcW w:w="10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  其他资金</w:t>
            </w: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0</w:t>
            </w:r>
          </w:p>
        </w:tc>
        <w:tc>
          <w:tcPr>
            <w:tcW w:w="15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0</w:t>
            </w:r>
          </w:p>
        </w:tc>
        <w:tc>
          <w:tcPr>
            <w:tcW w:w="8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r>
              <w:rPr>
                <w:rFonts w:hint="default" w:ascii="Times New Roman" w:hAnsi="Times New Roman" w:cs="Times New Roman"/>
                <w:sz w:val="21"/>
                <w:szCs w:val="21"/>
                <w:highlight w:val="none"/>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p>
        </w:tc>
      </w:tr>
      <w:tr>
        <w:tblPrEx>
          <w:tblCellMar>
            <w:top w:w="0" w:type="dxa"/>
            <w:left w:w="108" w:type="dxa"/>
            <w:bottom w:w="0" w:type="dxa"/>
            <w:right w:w="108" w:type="dxa"/>
          </w:tblCellMar>
        </w:tblPrEx>
        <w:trPr>
          <w:trHeight w:val="440" w:hRule="exact"/>
          <w:jc w:val="center"/>
        </w:trPr>
        <w:tc>
          <w:tcPr>
            <w:tcW w:w="74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年度总体目标</w:t>
            </w:r>
          </w:p>
        </w:tc>
        <w:tc>
          <w:tcPr>
            <w:tcW w:w="526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预期目标</w:t>
            </w:r>
          </w:p>
        </w:tc>
        <w:tc>
          <w:tcPr>
            <w:tcW w:w="3073"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实际完成情况</w:t>
            </w:r>
          </w:p>
        </w:tc>
      </w:tr>
      <w:tr>
        <w:tblPrEx>
          <w:tblCellMar>
            <w:top w:w="0" w:type="dxa"/>
            <w:left w:w="108" w:type="dxa"/>
            <w:bottom w:w="0" w:type="dxa"/>
            <w:right w:w="108" w:type="dxa"/>
          </w:tblCellMar>
        </w:tblPrEx>
        <w:trPr>
          <w:trHeight w:val="597" w:hRule="exact"/>
          <w:jc w:val="center"/>
        </w:trPr>
        <w:tc>
          <w:tcPr>
            <w:tcW w:w="74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526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大院及湘麓金座、武装部办公区域全年日常零星维修、改造及资产购置。</w:t>
            </w:r>
          </w:p>
        </w:tc>
        <w:tc>
          <w:tcPr>
            <w:tcW w:w="3073"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100%</w:t>
            </w:r>
          </w:p>
        </w:tc>
      </w:tr>
      <w:tr>
        <w:tblPrEx>
          <w:tblCellMar>
            <w:top w:w="0" w:type="dxa"/>
            <w:left w:w="108" w:type="dxa"/>
            <w:bottom w:w="0" w:type="dxa"/>
            <w:right w:w="108" w:type="dxa"/>
          </w:tblCellMar>
        </w:tblPrEx>
        <w:trPr>
          <w:trHeight w:val="683" w:hRule="exact"/>
          <w:jc w:val="center"/>
        </w:trPr>
        <w:tc>
          <w:tcPr>
            <w:tcW w:w="742"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rPr>
              <w:t>绩</w:t>
            </w:r>
          </w:p>
          <w:p>
            <w:pPr>
              <w:widowControl/>
              <w:spacing w:line="240" w:lineRule="exact"/>
              <w:jc w:val="center"/>
              <w:rPr>
                <w:rFonts w:hint="eastAsia"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rPr>
              <w:t>效</w:t>
            </w:r>
          </w:p>
          <w:p>
            <w:pPr>
              <w:widowControl/>
              <w:spacing w:line="240" w:lineRule="exact"/>
              <w:jc w:val="center"/>
              <w:rPr>
                <w:rFonts w:hint="eastAsia"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rPr>
              <w:t>指</w:t>
            </w:r>
          </w:p>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标</w:t>
            </w:r>
          </w:p>
        </w:tc>
        <w:tc>
          <w:tcPr>
            <w:tcW w:w="3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一级指标</w:t>
            </w:r>
          </w:p>
        </w:tc>
        <w:tc>
          <w:tcPr>
            <w:tcW w:w="12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二级指标</w:t>
            </w:r>
          </w:p>
        </w:tc>
        <w:tc>
          <w:tcPr>
            <w:tcW w:w="28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三级指标</w:t>
            </w:r>
          </w:p>
        </w:tc>
        <w:tc>
          <w:tcPr>
            <w:tcW w:w="8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年度</w:t>
            </w:r>
          </w:p>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指标值</w:t>
            </w:r>
          </w:p>
        </w:tc>
        <w:tc>
          <w:tcPr>
            <w:tcW w:w="7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实际</w:t>
            </w:r>
          </w:p>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完成值</w:t>
            </w:r>
          </w:p>
        </w:tc>
        <w:tc>
          <w:tcPr>
            <w:tcW w:w="5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分值</w:t>
            </w:r>
          </w:p>
        </w:tc>
        <w:tc>
          <w:tcPr>
            <w:tcW w:w="6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得分</w:t>
            </w:r>
          </w:p>
        </w:tc>
        <w:tc>
          <w:tcPr>
            <w:tcW w:w="108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偏差原因分析及改进措施</w:t>
            </w:r>
          </w:p>
        </w:tc>
      </w:tr>
      <w:tr>
        <w:tblPrEx>
          <w:tblCellMar>
            <w:top w:w="0" w:type="dxa"/>
            <w:left w:w="108" w:type="dxa"/>
            <w:bottom w:w="0" w:type="dxa"/>
            <w:right w:w="108" w:type="dxa"/>
          </w:tblCellMar>
        </w:tblPrEx>
        <w:trPr>
          <w:trHeight w:val="1274"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产出指标</w:t>
            </w:r>
          </w:p>
        </w:tc>
        <w:tc>
          <w:tcPr>
            <w:tcW w:w="12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数量指标</w:t>
            </w:r>
          </w:p>
        </w:tc>
        <w:tc>
          <w:tcPr>
            <w:tcW w:w="281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宋体" w:cs="Times New Roman"/>
                <w:sz w:val="21"/>
                <w:szCs w:val="21"/>
                <w:highlight w:val="none"/>
                <w:u w:val="none"/>
                <w:lang w:val="en-US" w:eastAsia="zh-CN"/>
              </w:rPr>
            </w:pPr>
            <w:r>
              <w:rPr>
                <w:rFonts w:hint="default" w:ascii="Times New Roman" w:hAnsi="Times New Roman" w:cs="Times New Roman"/>
                <w:sz w:val="21"/>
                <w:szCs w:val="21"/>
                <w:highlight w:val="none"/>
              </w:rPr>
              <w:t>大院维修项目为机关大院和湘麓金座办公楼、武装部办公区域和机关宿舍的日常零星维修、改造及机关各类资产的购置。</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100%</w:t>
            </w:r>
          </w:p>
        </w:tc>
        <w:tc>
          <w:tcPr>
            <w:tcW w:w="7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100%</w:t>
            </w:r>
          </w:p>
        </w:tc>
        <w:tc>
          <w:tcPr>
            <w:tcW w:w="5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20</w:t>
            </w:r>
          </w:p>
        </w:tc>
        <w:tc>
          <w:tcPr>
            <w:tcW w:w="6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20</w:t>
            </w:r>
          </w:p>
        </w:tc>
        <w:tc>
          <w:tcPr>
            <w:tcW w:w="108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u w:val="none"/>
              </w:rPr>
            </w:pPr>
          </w:p>
        </w:tc>
      </w:tr>
      <w:tr>
        <w:tblPrEx>
          <w:tblCellMar>
            <w:top w:w="0" w:type="dxa"/>
            <w:left w:w="108" w:type="dxa"/>
            <w:bottom w:w="0" w:type="dxa"/>
            <w:right w:w="108" w:type="dxa"/>
          </w:tblCellMar>
        </w:tblPrEx>
        <w:trPr>
          <w:trHeight w:val="9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12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质量指标</w:t>
            </w:r>
          </w:p>
        </w:tc>
        <w:tc>
          <w:tcPr>
            <w:tcW w:w="2818"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Times New Roman" w:hAnsi="Times New Roman" w:eastAsia="宋体" w:cs="Times New Roman"/>
                <w:sz w:val="21"/>
                <w:szCs w:val="21"/>
                <w:highlight w:val="none"/>
                <w:u w:val="none"/>
                <w:lang w:eastAsia="zh-CN"/>
              </w:rPr>
            </w:pPr>
            <w:r>
              <w:rPr>
                <w:rFonts w:hint="default" w:ascii="Times New Roman" w:hAnsi="Times New Roman" w:cs="Times New Roman"/>
                <w:sz w:val="21"/>
                <w:szCs w:val="21"/>
                <w:highlight w:val="none"/>
                <w:u w:val="none"/>
                <w:lang w:eastAsia="zh-CN"/>
              </w:rPr>
              <w:t>为保障机关大院和湘麓金座、武装部办公区域正常运转，完成日常工作任务。</w:t>
            </w:r>
          </w:p>
        </w:tc>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u w:val="none"/>
                <w:lang w:val="en-US" w:eastAsia="zh-CN" w:bidi="ar-SA"/>
              </w:rPr>
            </w:pPr>
            <w:r>
              <w:rPr>
                <w:rFonts w:hint="default" w:ascii="Times New Roman" w:hAnsi="Times New Roman" w:cs="Times New Roman"/>
                <w:sz w:val="21"/>
                <w:szCs w:val="21"/>
                <w:highlight w:val="none"/>
                <w:u w:val="none"/>
                <w:lang w:val="en-US" w:eastAsia="zh-CN"/>
              </w:rPr>
              <w:t>100%</w:t>
            </w:r>
          </w:p>
        </w:tc>
        <w:tc>
          <w:tcPr>
            <w:tcW w:w="7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u w:val="none"/>
                <w:lang w:val="en-US" w:eastAsia="zh-CN" w:bidi="ar-SA"/>
              </w:rPr>
            </w:pPr>
            <w:r>
              <w:rPr>
                <w:rFonts w:hint="default" w:ascii="Times New Roman" w:hAnsi="Times New Roman" w:cs="Times New Roman"/>
                <w:sz w:val="21"/>
                <w:szCs w:val="21"/>
                <w:highlight w:val="none"/>
                <w:u w:val="none"/>
                <w:lang w:val="en-US" w:eastAsia="zh-CN"/>
              </w:rPr>
              <w:t>100%</w:t>
            </w:r>
          </w:p>
        </w:tc>
        <w:tc>
          <w:tcPr>
            <w:tcW w:w="5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u w:val="none"/>
                <w:lang w:val="en-US" w:eastAsia="zh-CN" w:bidi="ar-SA"/>
              </w:rPr>
            </w:pPr>
            <w:r>
              <w:rPr>
                <w:rFonts w:hint="default" w:ascii="Times New Roman" w:hAnsi="Times New Roman" w:cs="Times New Roman"/>
                <w:sz w:val="21"/>
                <w:szCs w:val="21"/>
                <w:highlight w:val="none"/>
                <w:u w:val="none"/>
                <w:lang w:val="en-US" w:eastAsia="zh-CN"/>
              </w:rPr>
              <w:t>10</w:t>
            </w:r>
          </w:p>
        </w:tc>
        <w:tc>
          <w:tcPr>
            <w:tcW w:w="6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u w:val="none"/>
                <w:lang w:val="en-US" w:eastAsia="zh-CN" w:bidi="ar-SA"/>
              </w:rPr>
            </w:pPr>
            <w:r>
              <w:rPr>
                <w:rFonts w:hint="default" w:ascii="Times New Roman" w:hAnsi="Times New Roman" w:cs="Times New Roman"/>
                <w:sz w:val="21"/>
                <w:szCs w:val="21"/>
                <w:highlight w:val="none"/>
                <w:u w:val="none"/>
                <w:lang w:val="en-US" w:eastAsia="zh-CN"/>
              </w:rPr>
              <w:t>10</w:t>
            </w:r>
          </w:p>
        </w:tc>
        <w:tc>
          <w:tcPr>
            <w:tcW w:w="108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u w:val="none"/>
              </w:rPr>
            </w:pPr>
          </w:p>
        </w:tc>
      </w:tr>
      <w:tr>
        <w:tblPrEx>
          <w:tblCellMar>
            <w:top w:w="0" w:type="dxa"/>
            <w:left w:w="108" w:type="dxa"/>
            <w:bottom w:w="0" w:type="dxa"/>
            <w:right w:w="108" w:type="dxa"/>
          </w:tblCellMar>
        </w:tblPrEx>
        <w:trPr>
          <w:trHeight w:val="388"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12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时效指标</w:t>
            </w:r>
          </w:p>
        </w:tc>
        <w:tc>
          <w:tcPr>
            <w:tcW w:w="2818"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u w:val="none"/>
                <w:lang w:eastAsia="zh-CN"/>
              </w:rPr>
              <w:t>202</w:t>
            </w:r>
            <w:r>
              <w:rPr>
                <w:rFonts w:hint="default" w:ascii="Times New Roman" w:hAnsi="Times New Roman" w:cs="Times New Roman"/>
                <w:sz w:val="21"/>
                <w:szCs w:val="21"/>
                <w:highlight w:val="none"/>
                <w:u w:val="none"/>
                <w:lang w:val="en-US" w:eastAsia="zh-CN"/>
              </w:rPr>
              <w:t>2</w:t>
            </w:r>
            <w:r>
              <w:rPr>
                <w:rFonts w:hint="default" w:ascii="Times New Roman" w:hAnsi="Times New Roman" w:cs="Times New Roman"/>
                <w:sz w:val="21"/>
                <w:szCs w:val="21"/>
                <w:highlight w:val="none"/>
                <w:u w:val="none"/>
                <w:lang w:eastAsia="zh-CN"/>
              </w:rPr>
              <w:t>年1月-12月</w:t>
            </w:r>
          </w:p>
        </w:tc>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100%</w:t>
            </w:r>
          </w:p>
        </w:tc>
        <w:tc>
          <w:tcPr>
            <w:tcW w:w="7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u w:val="none"/>
                <w:lang w:val="en-US" w:eastAsia="zh-CN"/>
              </w:rPr>
              <w:t>100%</w:t>
            </w:r>
          </w:p>
        </w:tc>
        <w:tc>
          <w:tcPr>
            <w:tcW w:w="5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10</w:t>
            </w:r>
          </w:p>
        </w:tc>
        <w:tc>
          <w:tcPr>
            <w:tcW w:w="6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10</w:t>
            </w:r>
          </w:p>
        </w:tc>
        <w:tc>
          <w:tcPr>
            <w:tcW w:w="108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r>
      <w:tr>
        <w:tblPrEx>
          <w:tblCellMar>
            <w:top w:w="0" w:type="dxa"/>
            <w:left w:w="108" w:type="dxa"/>
            <w:bottom w:w="0" w:type="dxa"/>
            <w:right w:w="108" w:type="dxa"/>
          </w:tblCellMar>
        </w:tblPrEx>
        <w:trPr>
          <w:trHeight w:val="767"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12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成本指标</w:t>
            </w:r>
          </w:p>
        </w:tc>
        <w:tc>
          <w:tcPr>
            <w:tcW w:w="2818"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u w:val="none"/>
                <w:lang w:val="en-US" w:eastAsia="zh-CN"/>
              </w:rPr>
              <w:t>日常维修维护严格控制开支，资产购置严格执行政府采购程序。</w:t>
            </w:r>
          </w:p>
        </w:tc>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100%</w:t>
            </w:r>
          </w:p>
        </w:tc>
        <w:tc>
          <w:tcPr>
            <w:tcW w:w="7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u w:val="none"/>
                <w:lang w:val="en-US" w:eastAsia="zh-CN"/>
              </w:rPr>
              <w:t>100%</w:t>
            </w:r>
          </w:p>
        </w:tc>
        <w:tc>
          <w:tcPr>
            <w:tcW w:w="5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10</w:t>
            </w:r>
          </w:p>
        </w:tc>
        <w:tc>
          <w:tcPr>
            <w:tcW w:w="6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10</w:t>
            </w:r>
          </w:p>
        </w:tc>
        <w:tc>
          <w:tcPr>
            <w:tcW w:w="108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r>
      <w:tr>
        <w:tblPrEx>
          <w:tblCellMar>
            <w:top w:w="0" w:type="dxa"/>
            <w:left w:w="108" w:type="dxa"/>
            <w:bottom w:w="0" w:type="dxa"/>
            <w:right w:w="108" w:type="dxa"/>
          </w:tblCellMar>
        </w:tblPrEx>
        <w:trPr>
          <w:trHeight w:val="577"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效益指标</w:t>
            </w:r>
          </w:p>
        </w:tc>
        <w:tc>
          <w:tcPr>
            <w:tcW w:w="12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经济效益</w:t>
            </w:r>
          </w:p>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指标</w:t>
            </w:r>
          </w:p>
        </w:tc>
        <w:tc>
          <w:tcPr>
            <w:tcW w:w="2818"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u w:val="none"/>
                <w:lang w:val="en-US" w:eastAsia="zh-CN"/>
              </w:rPr>
              <w:t>全面提升机关整体形象。</w:t>
            </w:r>
          </w:p>
        </w:tc>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100%</w:t>
            </w:r>
          </w:p>
        </w:tc>
        <w:tc>
          <w:tcPr>
            <w:tcW w:w="7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u w:val="none"/>
                <w:lang w:val="en-US" w:eastAsia="zh-CN"/>
              </w:rPr>
              <w:t>100%</w:t>
            </w:r>
          </w:p>
        </w:tc>
        <w:tc>
          <w:tcPr>
            <w:tcW w:w="5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10</w:t>
            </w:r>
          </w:p>
        </w:tc>
        <w:tc>
          <w:tcPr>
            <w:tcW w:w="6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lang w:val="en-US" w:eastAsia="zh-CN"/>
              </w:rPr>
            </w:pPr>
          </w:p>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10</w:t>
            </w:r>
          </w:p>
          <w:p>
            <w:pPr>
              <w:widowControl/>
              <w:spacing w:line="240" w:lineRule="exact"/>
              <w:jc w:val="center"/>
              <w:rPr>
                <w:rFonts w:hint="default" w:ascii="Times New Roman" w:hAnsi="Times New Roman" w:cs="Times New Roman"/>
                <w:sz w:val="21"/>
                <w:szCs w:val="21"/>
                <w:highlight w:val="none"/>
              </w:rPr>
            </w:pPr>
          </w:p>
        </w:tc>
        <w:tc>
          <w:tcPr>
            <w:tcW w:w="108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r>
      <w:tr>
        <w:tblPrEx>
          <w:tblCellMar>
            <w:top w:w="0" w:type="dxa"/>
            <w:left w:w="108" w:type="dxa"/>
            <w:bottom w:w="0" w:type="dxa"/>
            <w:right w:w="108" w:type="dxa"/>
          </w:tblCellMar>
        </w:tblPrEx>
        <w:trPr>
          <w:trHeight w:val="8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12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社会效益</w:t>
            </w:r>
          </w:p>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指标</w:t>
            </w:r>
          </w:p>
        </w:tc>
        <w:tc>
          <w:tcPr>
            <w:tcW w:w="2818"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u w:val="none"/>
                <w:lang w:val="en-US" w:eastAsia="zh-CN"/>
              </w:rPr>
              <w:t>为机关干部职工及办事民众提供良好的工作环境与办事环境。</w:t>
            </w:r>
          </w:p>
        </w:tc>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100%</w:t>
            </w:r>
          </w:p>
        </w:tc>
        <w:tc>
          <w:tcPr>
            <w:tcW w:w="7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u w:val="none"/>
                <w:lang w:val="en-US" w:eastAsia="zh-CN"/>
              </w:rPr>
              <w:t>100%</w:t>
            </w:r>
          </w:p>
        </w:tc>
        <w:tc>
          <w:tcPr>
            <w:tcW w:w="5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10</w:t>
            </w:r>
          </w:p>
        </w:tc>
        <w:tc>
          <w:tcPr>
            <w:tcW w:w="6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lang w:val="en-US" w:eastAsia="zh-CN"/>
              </w:rPr>
            </w:pPr>
          </w:p>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10</w:t>
            </w:r>
          </w:p>
          <w:p>
            <w:pPr>
              <w:widowControl/>
              <w:spacing w:line="240" w:lineRule="exact"/>
              <w:jc w:val="center"/>
              <w:rPr>
                <w:rFonts w:hint="default" w:ascii="Times New Roman" w:hAnsi="Times New Roman" w:cs="Times New Roman"/>
                <w:sz w:val="21"/>
                <w:szCs w:val="21"/>
                <w:highlight w:val="none"/>
              </w:rPr>
            </w:pPr>
          </w:p>
        </w:tc>
        <w:tc>
          <w:tcPr>
            <w:tcW w:w="108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r>
      <w:tr>
        <w:tblPrEx>
          <w:tblCellMar>
            <w:top w:w="0" w:type="dxa"/>
            <w:left w:w="108" w:type="dxa"/>
            <w:bottom w:w="0" w:type="dxa"/>
            <w:right w:w="108" w:type="dxa"/>
          </w:tblCellMar>
        </w:tblPrEx>
        <w:trPr>
          <w:trHeight w:val="1296"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12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生态效益</w:t>
            </w:r>
          </w:p>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指标</w:t>
            </w:r>
          </w:p>
        </w:tc>
        <w:tc>
          <w:tcPr>
            <w:tcW w:w="2818"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u w:val="none"/>
                <w:lang w:val="en-US" w:eastAsia="zh-CN"/>
              </w:rPr>
              <w:t>保障机关大院及湘麓金座等日常办公场所、空调、电梯等公共设施设备正常运转，为机关干部与办事群众营造良好工作环境。</w:t>
            </w:r>
          </w:p>
        </w:tc>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100%</w:t>
            </w:r>
          </w:p>
        </w:tc>
        <w:tc>
          <w:tcPr>
            <w:tcW w:w="7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u w:val="none"/>
                <w:lang w:val="en-US" w:eastAsia="zh-CN"/>
              </w:rPr>
              <w:t>100%</w:t>
            </w:r>
          </w:p>
        </w:tc>
        <w:tc>
          <w:tcPr>
            <w:tcW w:w="5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5</w:t>
            </w:r>
          </w:p>
        </w:tc>
        <w:tc>
          <w:tcPr>
            <w:tcW w:w="6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lang w:val="en-US" w:eastAsia="zh-CN"/>
              </w:rPr>
            </w:pPr>
          </w:p>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5</w:t>
            </w:r>
          </w:p>
          <w:p>
            <w:pPr>
              <w:widowControl/>
              <w:spacing w:line="240" w:lineRule="exact"/>
              <w:jc w:val="center"/>
              <w:rPr>
                <w:rFonts w:hint="default" w:ascii="Times New Roman" w:hAnsi="Times New Roman" w:cs="Times New Roman"/>
                <w:sz w:val="21"/>
                <w:szCs w:val="21"/>
                <w:highlight w:val="none"/>
              </w:rPr>
            </w:pPr>
          </w:p>
        </w:tc>
        <w:tc>
          <w:tcPr>
            <w:tcW w:w="108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r>
      <w:tr>
        <w:tblPrEx>
          <w:tblCellMar>
            <w:top w:w="0" w:type="dxa"/>
            <w:left w:w="108" w:type="dxa"/>
            <w:bottom w:w="0" w:type="dxa"/>
            <w:right w:w="108" w:type="dxa"/>
          </w:tblCellMar>
        </w:tblPrEx>
        <w:trPr>
          <w:trHeight w:val="122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12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可持续影响指标</w:t>
            </w:r>
          </w:p>
        </w:tc>
        <w:tc>
          <w:tcPr>
            <w:tcW w:w="2818"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Times New Roman" w:hAnsi="Times New Roman"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保障机关大院及湘麓金座等日常办公场所、空调、电梯等公共设施设备正常运转，为机关干部与办事群众营造良好工作环境。</w:t>
            </w:r>
          </w:p>
        </w:tc>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100%</w:t>
            </w:r>
          </w:p>
        </w:tc>
        <w:tc>
          <w:tcPr>
            <w:tcW w:w="7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u w:val="none"/>
                <w:lang w:val="en-US" w:eastAsia="zh-CN"/>
              </w:rPr>
              <w:t>100%</w:t>
            </w:r>
          </w:p>
        </w:tc>
        <w:tc>
          <w:tcPr>
            <w:tcW w:w="5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5</w:t>
            </w:r>
          </w:p>
        </w:tc>
        <w:tc>
          <w:tcPr>
            <w:tcW w:w="6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lang w:val="en-US" w:eastAsia="zh-CN"/>
              </w:rPr>
            </w:pPr>
          </w:p>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5</w:t>
            </w:r>
          </w:p>
          <w:p>
            <w:pPr>
              <w:widowControl/>
              <w:spacing w:line="240" w:lineRule="exact"/>
              <w:jc w:val="center"/>
              <w:rPr>
                <w:rFonts w:hint="default" w:ascii="Times New Roman" w:hAnsi="Times New Roman" w:cs="Times New Roman"/>
                <w:sz w:val="21"/>
                <w:szCs w:val="21"/>
                <w:highlight w:val="none"/>
              </w:rPr>
            </w:pPr>
          </w:p>
        </w:tc>
        <w:tc>
          <w:tcPr>
            <w:tcW w:w="108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r>
      <w:tr>
        <w:tblPrEx>
          <w:tblCellMar>
            <w:top w:w="0" w:type="dxa"/>
            <w:left w:w="108" w:type="dxa"/>
            <w:bottom w:w="0" w:type="dxa"/>
            <w:right w:w="108" w:type="dxa"/>
          </w:tblCellMar>
        </w:tblPrEx>
        <w:trPr>
          <w:trHeight w:val="74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tcBorders>
              <w:top w:val="nil"/>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满意度</w:t>
            </w:r>
          </w:p>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指标</w:t>
            </w:r>
          </w:p>
        </w:tc>
        <w:tc>
          <w:tcPr>
            <w:tcW w:w="12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服务对象满意度指标</w:t>
            </w:r>
          </w:p>
        </w:tc>
        <w:tc>
          <w:tcPr>
            <w:tcW w:w="2818" w:type="dxa"/>
            <w:gridSpan w:val="3"/>
            <w:tcBorders>
              <w:top w:val="single" w:color="auto" w:sz="4" w:space="0"/>
              <w:left w:val="nil"/>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u w:val="none"/>
                <w:lang w:val="en-US" w:eastAsia="zh-CN"/>
              </w:rPr>
              <w:t>机关与湘麓金座干部职工对后勤保障工作满意率达95%以上。</w:t>
            </w:r>
          </w:p>
        </w:tc>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u w:val="none"/>
                <w:lang w:val="en-US" w:eastAsia="zh-CN"/>
              </w:rPr>
              <w:t>100%</w:t>
            </w:r>
          </w:p>
        </w:tc>
        <w:tc>
          <w:tcPr>
            <w:tcW w:w="7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u w:val="none"/>
                <w:lang w:val="en-US" w:eastAsia="zh-CN"/>
              </w:rPr>
              <w:t>100%</w:t>
            </w:r>
          </w:p>
        </w:tc>
        <w:tc>
          <w:tcPr>
            <w:tcW w:w="5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10</w:t>
            </w:r>
          </w:p>
        </w:tc>
        <w:tc>
          <w:tcPr>
            <w:tcW w:w="6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10</w:t>
            </w:r>
          </w:p>
        </w:tc>
        <w:tc>
          <w:tcPr>
            <w:tcW w:w="108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r>
      <w:tr>
        <w:tblPrEx>
          <w:tblCellMar>
            <w:top w:w="0" w:type="dxa"/>
            <w:left w:w="108" w:type="dxa"/>
            <w:bottom w:w="0" w:type="dxa"/>
            <w:right w:w="108" w:type="dxa"/>
          </w:tblCellMar>
        </w:tblPrEx>
        <w:trPr>
          <w:trHeight w:val="300" w:hRule="exact"/>
          <w:jc w:val="center"/>
        </w:trPr>
        <w:tc>
          <w:tcPr>
            <w:tcW w:w="675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color w:val="000000"/>
                <w:kern w:val="0"/>
                <w:sz w:val="21"/>
                <w:szCs w:val="21"/>
                <w:highlight w:val="none"/>
              </w:rPr>
            </w:pPr>
            <w:r>
              <w:rPr>
                <w:rFonts w:hint="default" w:ascii="Times New Roman" w:hAnsi="Times New Roman" w:cs="Times New Roman"/>
                <w:color w:val="000000"/>
                <w:kern w:val="0"/>
                <w:sz w:val="21"/>
                <w:szCs w:val="21"/>
                <w:highlight w:val="none"/>
              </w:rPr>
              <w:t>总分</w:t>
            </w:r>
          </w:p>
        </w:tc>
        <w:tc>
          <w:tcPr>
            <w:tcW w:w="5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color w:val="000000"/>
                <w:kern w:val="0"/>
                <w:sz w:val="21"/>
                <w:szCs w:val="21"/>
                <w:highlight w:val="none"/>
              </w:rPr>
            </w:pPr>
            <w:r>
              <w:rPr>
                <w:rFonts w:hint="default" w:ascii="Times New Roman" w:hAnsi="Times New Roman" w:cs="Times New Roman"/>
                <w:color w:val="000000"/>
                <w:kern w:val="0"/>
                <w:sz w:val="21"/>
                <w:szCs w:val="21"/>
                <w:highlight w:val="none"/>
              </w:rPr>
              <w:t>100</w:t>
            </w:r>
          </w:p>
        </w:tc>
        <w:tc>
          <w:tcPr>
            <w:tcW w:w="6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kern w:val="0"/>
                <w:sz w:val="21"/>
                <w:szCs w:val="21"/>
                <w:highlight w:val="none"/>
                <w:lang w:val="en-US" w:eastAsia="zh-CN"/>
              </w:rPr>
            </w:pPr>
            <w:r>
              <w:rPr>
                <w:rFonts w:hint="default" w:ascii="Times New Roman" w:hAnsi="Times New Roman" w:cs="Times New Roman"/>
                <w:color w:val="000000"/>
                <w:kern w:val="0"/>
                <w:sz w:val="21"/>
                <w:szCs w:val="21"/>
                <w:highlight w:val="none"/>
                <w:lang w:val="en-US" w:eastAsia="zh-CN"/>
              </w:rPr>
              <w:t>100</w:t>
            </w:r>
          </w:p>
        </w:tc>
        <w:tc>
          <w:tcPr>
            <w:tcW w:w="108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1"/>
                <w:szCs w:val="21"/>
                <w:highlight w:val="none"/>
              </w:rPr>
            </w:pPr>
          </w:p>
        </w:tc>
      </w:tr>
    </w:tbl>
    <w:p>
      <w:pPr>
        <w:spacing w:before="312" w:beforeLines="100" w:after="156" w:afterLines="50" w:line="600" w:lineRule="exact"/>
        <w:jc w:val="center"/>
        <w:rPr>
          <w:rFonts w:hint="default" w:ascii="Times New Roman" w:hAnsi="Times New Roman" w:cs="Times New Roman"/>
          <w:sz w:val="36"/>
          <w:szCs w:val="36"/>
          <w:highlight w:val="none"/>
        </w:rPr>
      </w:pPr>
      <w:r>
        <w:rPr>
          <w:rFonts w:hint="default" w:ascii="Times New Roman" w:hAnsi="Times New Roman" w:eastAsia="仿宋" w:cs="Times New Roman"/>
          <w:kern w:val="0"/>
          <w:sz w:val="36"/>
          <w:szCs w:val="36"/>
          <w:highlight w:val="none"/>
        </w:rPr>
        <w:t>202</w:t>
      </w:r>
      <w:r>
        <w:rPr>
          <w:rFonts w:hint="default" w:ascii="Times New Roman" w:hAnsi="Times New Roman" w:eastAsia="仿宋" w:cs="Times New Roman"/>
          <w:kern w:val="0"/>
          <w:sz w:val="36"/>
          <w:szCs w:val="36"/>
          <w:highlight w:val="none"/>
          <w:lang w:val="en-US" w:eastAsia="zh-CN"/>
        </w:rPr>
        <w:t>2</w:t>
      </w:r>
      <w:r>
        <w:rPr>
          <w:rFonts w:hint="default" w:ascii="Times New Roman" w:hAnsi="Times New Roman" w:eastAsia="方正小标宋_GBK" w:cs="Times New Roman"/>
          <w:kern w:val="0"/>
          <w:sz w:val="36"/>
          <w:szCs w:val="36"/>
          <w:highlight w:val="none"/>
        </w:rPr>
        <w:t>年度专项资金绩效评价自评表</w:t>
      </w:r>
    </w:p>
    <w:tbl>
      <w:tblPr>
        <w:tblStyle w:val="6"/>
        <w:tblW w:w="9080" w:type="dxa"/>
        <w:jc w:val="center"/>
        <w:tblLayout w:type="fixed"/>
        <w:tblCellMar>
          <w:top w:w="0" w:type="dxa"/>
          <w:left w:w="108" w:type="dxa"/>
          <w:bottom w:w="0" w:type="dxa"/>
          <w:right w:w="108" w:type="dxa"/>
        </w:tblCellMar>
      </w:tblPr>
      <w:tblGrid>
        <w:gridCol w:w="742"/>
        <w:gridCol w:w="351"/>
        <w:gridCol w:w="1587"/>
        <w:gridCol w:w="543"/>
        <w:gridCol w:w="1275"/>
        <w:gridCol w:w="330"/>
        <w:gridCol w:w="1005"/>
        <w:gridCol w:w="830"/>
        <w:gridCol w:w="149"/>
        <w:gridCol w:w="466"/>
        <w:gridCol w:w="243"/>
        <w:gridCol w:w="432"/>
        <w:gridCol w:w="540"/>
        <w:gridCol w:w="587"/>
      </w:tblGrid>
      <w:tr>
        <w:tblPrEx>
          <w:tblCellMar>
            <w:top w:w="0" w:type="dxa"/>
            <w:left w:w="108" w:type="dxa"/>
            <w:bottom w:w="0" w:type="dxa"/>
            <w:right w:w="108" w:type="dxa"/>
          </w:tblCellMar>
        </w:tblPrEx>
        <w:trPr>
          <w:trHeight w:val="300" w:hRule="exac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项目名称</w:t>
            </w:r>
          </w:p>
        </w:tc>
        <w:tc>
          <w:tcPr>
            <w:tcW w:w="7987"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lang w:eastAsia="zh-CN"/>
              </w:rPr>
              <w:t>公车劳务派遣人员劳务及其他费用</w:t>
            </w:r>
          </w:p>
        </w:tc>
      </w:tr>
      <w:tr>
        <w:tblPrEx>
          <w:tblCellMar>
            <w:top w:w="0" w:type="dxa"/>
            <w:left w:w="108" w:type="dxa"/>
            <w:bottom w:w="0" w:type="dxa"/>
            <w:right w:w="108" w:type="dxa"/>
          </w:tblCellMar>
        </w:tblPrEx>
        <w:trPr>
          <w:trHeight w:val="300" w:hRule="exac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主管部门</w:t>
            </w:r>
          </w:p>
        </w:tc>
        <w:tc>
          <w:tcPr>
            <w:tcW w:w="474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区政府</w:t>
            </w:r>
          </w:p>
        </w:tc>
        <w:tc>
          <w:tcPr>
            <w:tcW w:w="9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lang w:eastAsia="zh-CN"/>
              </w:rPr>
              <w:t>区机关事务中心</w:t>
            </w:r>
          </w:p>
        </w:tc>
      </w:tr>
      <w:tr>
        <w:tblPrEx>
          <w:tblCellMar>
            <w:top w:w="0" w:type="dxa"/>
            <w:left w:w="108" w:type="dxa"/>
            <w:bottom w:w="0" w:type="dxa"/>
            <w:right w:w="108" w:type="dxa"/>
          </w:tblCellMar>
        </w:tblPrEx>
        <w:trPr>
          <w:trHeight w:val="483" w:hRule="exact"/>
          <w:jc w:val="center"/>
        </w:trPr>
        <w:tc>
          <w:tcPr>
            <w:tcW w:w="109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rPr>
              <w:t>项目资金</w:t>
            </w:r>
          </w:p>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（万元）</w:t>
            </w: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年初预算数</w:t>
            </w:r>
          </w:p>
        </w:tc>
        <w:tc>
          <w:tcPr>
            <w:tcW w:w="13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全年预算数</w:t>
            </w:r>
          </w:p>
        </w:tc>
        <w:tc>
          <w:tcPr>
            <w:tcW w:w="9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分值</w:t>
            </w:r>
          </w:p>
        </w:tc>
        <w:tc>
          <w:tcPr>
            <w:tcW w:w="9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执行率</w:t>
            </w:r>
          </w:p>
        </w:tc>
        <w:tc>
          <w:tcPr>
            <w:tcW w:w="58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得分</w:t>
            </w:r>
          </w:p>
        </w:tc>
      </w:tr>
      <w:tr>
        <w:tblPrEx>
          <w:tblCellMar>
            <w:top w:w="0" w:type="dxa"/>
            <w:left w:w="108" w:type="dxa"/>
            <w:bottom w:w="0" w:type="dxa"/>
            <w:right w:w="108" w:type="dxa"/>
          </w:tblCellMar>
        </w:tblPrEx>
        <w:trPr>
          <w:trHeight w:val="365" w:hRule="exact"/>
          <w:jc w:val="center"/>
        </w:trPr>
        <w:tc>
          <w:tcPr>
            <w:tcW w:w="10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年度资金总额</w:t>
            </w: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391</w:t>
            </w:r>
          </w:p>
        </w:tc>
        <w:tc>
          <w:tcPr>
            <w:tcW w:w="13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391</w:t>
            </w:r>
          </w:p>
        </w:tc>
        <w:tc>
          <w:tcPr>
            <w:tcW w:w="9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377.04</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r>
              <w:rPr>
                <w:rFonts w:hint="default" w:ascii="Times New Roman" w:hAnsi="Times New Roman" w:cs="Times New Roman"/>
                <w:sz w:val="21"/>
                <w:szCs w:val="21"/>
                <w:highlight w:val="none"/>
              </w:rPr>
              <w:t>10</w:t>
            </w:r>
          </w:p>
        </w:tc>
        <w:tc>
          <w:tcPr>
            <w:tcW w:w="9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96.43%</w:t>
            </w:r>
          </w:p>
        </w:tc>
        <w:tc>
          <w:tcPr>
            <w:tcW w:w="58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9</w:t>
            </w:r>
          </w:p>
        </w:tc>
      </w:tr>
      <w:tr>
        <w:tblPrEx>
          <w:tblCellMar>
            <w:top w:w="0" w:type="dxa"/>
            <w:left w:w="108" w:type="dxa"/>
            <w:bottom w:w="0" w:type="dxa"/>
            <w:right w:w="108" w:type="dxa"/>
          </w:tblCellMar>
        </w:tblPrEx>
        <w:trPr>
          <w:trHeight w:val="405" w:hRule="exact"/>
          <w:jc w:val="center"/>
        </w:trPr>
        <w:tc>
          <w:tcPr>
            <w:tcW w:w="10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其中：当年财政拨款</w:t>
            </w: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391</w:t>
            </w:r>
          </w:p>
        </w:tc>
        <w:tc>
          <w:tcPr>
            <w:tcW w:w="13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391</w:t>
            </w:r>
          </w:p>
        </w:tc>
        <w:tc>
          <w:tcPr>
            <w:tcW w:w="9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377.04</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r>
              <w:rPr>
                <w:rFonts w:hint="default" w:ascii="Times New Roman" w:hAnsi="Times New Roman" w:cs="Times New Roman"/>
                <w:sz w:val="21"/>
                <w:szCs w:val="21"/>
                <w:highlight w:val="none"/>
              </w:rPr>
              <w:t>—</w:t>
            </w:r>
          </w:p>
        </w:tc>
        <w:tc>
          <w:tcPr>
            <w:tcW w:w="9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96.43</w:t>
            </w:r>
            <w:r>
              <w:rPr>
                <w:rFonts w:hint="default" w:ascii="Times New Roman" w:hAnsi="Times New Roman" w:eastAsia="宋体" w:cs="Times New Roman"/>
                <w:kern w:val="2"/>
                <w:sz w:val="21"/>
                <w:szCs w:val="21"/>
                <w:highlight w:val="none"/>
                <w:lang w:val="en-US" w:eastAsia="zh-CN" w:bidi="ar-SA"/>
              </w:rPr>
              <w:t>%</w:t>
            </w:r>
          </w:p>
        </w:tc>
        <w:tc>
          <w:tcPr>
            <w:tcW w:w="58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r>
              <w:rPr>
                <w:rFonts w:hint="default" w:ascii="Times New Roman" w:hAnsi="Times New Roman" w:cs="Times New Roman"/>
                <w:sz w:val="21"/>
                <w:szCs w:val="21"/>
                <w:highlight w:val="none"/>
              </w:rPr>
              <w:t>—</w:t>
            </w:r>
          </w:p>
        </w:tc>
      </w:tr>
      <w:tr>
        <w:tblPrEx>
          <w:tblCellMar>
            <w:top w:w="0" w:type="dxa"/>
            <w:left w:w="108" w:type="dxa"/>
            <w:bottom w:w="0" w:type="dxa"/>
            <w:right w:w="108" w:type="dxa"/>
          </w:tblCellMar>
        </w:tblPrEx>
        <w:trPr>
          <w:trHeight w:val="401" w:hRule="exact"/>
          <w:jc w:val="center"/>
        </w:trPr>
        <w:tc>
          <w:tcPr>
            <w:tcW w:w="10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      上年结转资金</w:t>
            </w: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0</w:t>
            </w:r>
          </w:p>
        </w:tc>
        <w:tc>
          <w:tcPr>
            <w:tcW w:w="13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0</w:t>
            </w:r>
          </w:p>
        </w:tc>
        <w:tc>
          <w:tcPr>
            <w:tcW w:w="9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r>
              <w:rPr>
                <w:rFonts w:hint="default" w:ascii="Times New Roman" w:hAnsi="Times New Roman" w:cs="Times New Roman"/>
                <w:sz w:val="21"/>
                <w:szCs w:val="21"/>
                <w:highlight w:val="none"/>
              </w:rPr>
              <w:t>—</w:t>
            </w:r>
          </w:p>
        </w:tc>
        <w:tc>
          <w:tcPr>
            <w:tcW w:w="9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0</w:t>
            </w:r>
          </w:p>
        </w:tc>
        <w:tc>
          <w:tcPr>
            <w:tcW w:w="58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r>
              <w:rPr>
                <w:rFonts w:hint="default" w:ascii="Times New Roman" w:hAnsi="Times New Roman" w:cs="Times New Roman"/>
                <w:sz w:val="21"/>
                <w:szCs w:val="21"/>
                <w:highlight w:val="none"/>
              </w:rPr>
              <w:t>—</w:t>
            </w:r>
          </w:p>
        </w:tc>
      </w:tr>
      <w:tr>
        <w:tblPrEx>
          <w:tblCellMar>
            <w:top w:w="0" w:type="dxa"/>
            <w:left w:w="108" w:type="dxa"/>
            <w:bottom w:w="0" w:type="dxa"/>
            <w:right w:w="108" w:type="dxa"/>
          </w:tblCellMar>
        </w:tblPrEx>
        <w:trPr>
          <w:trHeight w:val="410" w:hRule="exact"/>
          <w:jc w:val="center"/>
        </w:trPr>
        <w:tc>
          <w:tcPr>
            <w:tcW w:w="10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  其他资金</w:t>
            </w: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0</w:t>
            </w:r>
          </w:p>
        </w:tc>
        <w:tc>
          <w:tcPr>
            <w:tcW w:w="13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0</w:t>
            </w:r>
          </w:p>
        </w:tc>
        <w:tc>
          <w:tcPr>
            <w:tcW w:w="9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r>
              <w:rPr>
                <w:rFonts w:hint="default" w:ascii="Times New Roman" w:hAnsi="Times New Roman" w:cs="Times New Roman"/>
                <w:sz w:val="21"/>
                <w:szCs w:val="21"/>
                <w:highlight w:val="none"/>
              </w:rPr>
              <w:t>—</w:t>
            </w:r>
          </w:p>
        </w:tc>
        <w:tc>
          <w:tcPr>
            <w:tcW w:w="9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0</w:t>
            </w:r>
          </w:p>
        </w:tc>
        <w:tc>
          <w:tcPr>
            <w:tcW w:w="58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p>
        </w:tc>
      </w:tr>
      <w:tr>
        <w:tblPrEx>
          <w:tblCellMar>
            <w:top w:w="0" w:type="dxa"/>
            <w:left w:w="108" w:type="dxa"/>
            <w:bottom w:w="0" w:type="dxa"/>
            <w:right w:w="108" w:type="dxa"/>
          </w:tblCellMar>
        </w:tblPrEx>
        <w:trPr>
          <w:trHeight w:val="440" w:hRule="exact"/>
          <w:jc w:val="center"/>
        </w:trPr>
        <w:tc>
          <w:tcPr>
            <w:tcW w:w="74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年度总体目标</w:t>
            </w:r>
          </w:p>
        </w:tc>
        <w:tc>
          <w:tcPr>
            <w:tcW w:w="509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预期目标</w:t>
            </w:r>
          </w:p>
        </w:tc>
        <w:tc>
          <w:tcPr>
            <w:tcW w:w="3247"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实际完成情况</w:t>
            </w:r>
          </w:p>
        </w:tc>
      </w:tr>
      <w:tr>
        <w:tblPrEx>
          <w:tblCellMar>
            <w:top w:w="0" w:type="dxa"/>
            <w:left w:w="108" w:type="dxa"/>
            <w:bottom w:w="0" w:type="dxa"/>
            <w:right w:w="108" w:type="dxa"/>
          </w:tblCellMar>
        </w:tblPrEx>
        <w:trPr>
          <w:trHeight w:val="597" w:hRule="exact"/>
          <w:jc w:val="center"/>
        </w:trPr>
        <w:tc>
          <w:tcPr>
            <w:tcW w:w="74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509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保障公务用车准点安全出行。</w:t>
            </w:r>
          </w:p>
        </w:tc>
        <w:tc>
          <w:tcPr>
            <w:tcW w:w="3247"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100%</w:t>
            </w:r>
          </w:p>
        </w:tc>
      </w:tr>
      <w:tr>
        <w:tblPrEx>
          <w:tblCellMar>
            <w:top w:w="0" w:type="dxa"/>
            <w:left w:w="108" w:type="dxa"/>
            <w:bottom w:w="0" w:type="dxa"/>
            <w:right w:w="108" w:type="dxa"/>
          </w:tblCellMar>
        </w:tblPrEx>
        <w:trPr>
          <w:trHeight w:val="683" w:hRule="exact"/>
          <w:jc w:val="center"/>
        </w:trPr>
        <w:tc>
          <w:tcPr>
            <w:tcW w:w="742"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rPr>
              <w:t>绩</w:t>
            </w:r>
          </w:p>
          <w:p>
            <w:pPr>
              <w:widowControl/>
              <w:spacing w:line="240" w:lineRule="exact"/>
              <w:jc w:val="center"/>
              <w:rPr>
                <w:rFonts w:hint="eastAsia"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rPr>
              <w:t>效</w:t>
            </w:r>
          </w:p>
          <w:p>
            <w:pPr>
              <w:widowControl/>
              <w:spacing w:line="240" w:lineRule="exact"/>
              <w:jc w:val="center"/>
              <w:rPr>
                <w:rFonts w:hint="eastAsia"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rPr>
              <w:t>指</w:t>
            </w:r>
          </w:p>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标</w:t>
            </w:r>
          </w:p>
        </w:tc>
        <w:tc>
          <w:tcPr>
            <w:tcW w:w="3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一级指标</w:t>
            </w:r>
          </w:p>
        </w:tc>
        <w:tc>
          <w:tcPr>
            <w:tcW w:w="158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三级指标</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年度</w:t>
            </w:r>
          </w:p>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指标值</w:t>
            </w:r>
          </w:p>
        </w:tc>
        <w:tc>
          <w:tcPr>
            <w:tcW w:w="8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实际</w:t>
            </w:r>
          </w:p>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完成值</w:t>
            </w:r>
          </w:p>
        </w:tc>
        <w:tc>
          <w:tcPr>
            <w:tcW w:w="6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分值</w:t>
            </w:r>
          </w:p>
        </w:tc>
        <w:tc>
          <w:tcPr>
            <w:tcW w:w="6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得分</w:t>
            </w:r>
          </w:p>
        </w:tc>
        <w:tc>
          <w:tcPr>
            <w:tcW w:w="11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偏差原因分析及改进措施</w:t>
            </w:r>
          </w:p>
        </w:tc>
      </w:tr>
      <w:tr>
        <w:tblPrEx>
          <w:tblCellMar>
            <w:top w:w="0" w:type="dxa"/>
            <w:left w:w="108" w:type="dxa"/>
            <w:bottom w:w="0" w:type="dxa"/>
            <w:right w:w="108" w:type="dxa"/>
          </w:tblCellMar>
        </w:tblPrEx>
        <w:trPr>
          <w:trHeight w:val="1057"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产出指标</w:t>
            </w: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数量指标</w:t>
            </w:r>
          </w:p>
        </w:tc>
        <w:tc>
          <w:tcPr>
            <w:tcW w:w="214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宋体" w:cs="Times New Roman"/>
                <w:sz w:val="21"/>
                <w:szCs w:val="21"/>
                <w:highlight w:val="none"/>
                <w:u w:val="none"/>
                <w:lang w:val="en-US" w:eastAsia="zh-CN"/>
              </w:rPr>
            </w:pPr>
            <w:r>
              <w:rPr>
                <w:rFonts w:hint="default" w:ascii="Times New Roman" w:hAnsi="Times New Roman" w:cs="Times New Roman"/>
                <w:sz w:val="21"/>
                <w:szCs w:val="21"/>
                <w:highlight w:val="none"/>
                <w:lang w:val="en-US" w:eastAsia="zh-CN"/>
              </w:rPr>
              <w:t>60</w:t>
            </w:r>
            <w:r>
              <w:rPr>
                <w:rFonts w:hint="default" w:ascii="Times New Roman" w:hAnsi="Times New Roman" w:cs="Times New Roman"/>
                <w:sz w:val="21"/>
                <w:szCs w:val="21"/>
                <w:highlight w:val="none"/>
              </w:rPr>
              <w:t>名公务车驾驶员全年工资福利及劳务代理服务费用</w:t>
            </w:r>
          </w:p>
        </w:tc>
        <w:tc>
          <w:tcPr>
            <w:tcW w:w="100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100%</w:t>
            </w:r>
          </w:p>
        </w:tc>
        <w:tc>
          <w:tcPr>
            <w:tcW w:w="83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100%</w:t>
            </w:r>
          </w:p>
        </w:tc>
        <w:tc>
          <w:tcPr>
            <w:tcW w:w="6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20</w:t>
            </w:r>
          </w:p>
        </w:tc>
        <w:tc>
          <w:tcPr>
            <w:tcW w:w="6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20</w:t>
            </w:r>
          </w:p>
        </w:tc>
        <w:tc>
          <w:tcPr>
            <w:tcW w:w="11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u w:val="none"/>
              </w:rPr>
            </w:pPr>
          </w:p>
        </w:tc>
      </w:tr>
      <w:tr>
        <w:tblPrEx>
          <w:tblCellMar>
            <w:top w:w="0" w:type="dxa"/>
            <w:left w:w="108" w:type="dxa"/>
            <w:bottom w:w="0" w:type="dxa"/>
            <w:right w:w="108" w:type="dxa"/>
          </w:tblCellMar>
        </w:tblPrEx>
        <w:trPr>
          <w:trHeight w:val="1066"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质量指标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Times New Roman" w:hAnsi="Times New Roman" w:eastAsia="宋体" w:cs="Times New Roman"/>
                <w:sz w:val="21"/>
                <w:szCs w:val="21"/>
                <w:highlight w:val="none"/>
                <w:u w:val="none"/>
                <w:lang w:eastAsia="zh-CN"/>
              </w:rPr>
            </w:pPr>
            <w:r>
              <w:rPr>
                <w:rFonts w:hint="default" w:ascii="Times New Roman" w:hAnsi="Times New Roman" w:cs="Times New Roman"/>
                <w:sz w:val="21"/>
                <w:szCs w:val="21"/>
                <w:highlight w:val="none"/>
                <w:u w:val="none"/>
                <w:lang w:eastAsia="zh-CN"/>
              </w:rPr>
              <w:t>该专项资金为公务用车准点安全出行，公车日常工作的正常运转提供保障。</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u w:val="none"/>
                <w:lang w:val="en-US" w:eastAsia="zh-CN" w:bidi="ar-SA"/>
              </w:rPr>
            </w:pPr>
            <w:r>
              <w:rPr>
                <w:rFonts w:hint="default" w:ascii="Times New Roman" w:hAnsi="Times New Roman" w:cs="Times New Roman"/>
                <w:sz w:val="21"/>
                <w:szCs w:val="21"/>
                <w:highlight w:val="none"/>
                <w:u w:val="none"/>
                <w:lang w:val="en-US" w:eastAsia="zh-CN"/>
              </w:rPr>
              <w:t>100%</w:t>
            </w:r>
          </w:p>
        </w:tc>
        <w:tc>
          <w:tcPr>
            <w:tcW w:w="83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u w:val="none"/>
                <w:lang w:val="en-US" w:eastAsia="zh-CN" w:bidi="ar-SA"/>
              </w:rPr>
            </w:pPr>
            <w:r>
              <w:rPr>
                <w:rFonts w:hint="default" w:ascii="Times New Roman" w:hAnsi="Times New Roman" w:cs="Times New Roman"/>
                <w:sz w:val="21"/>
                <w:szCs w:val="21"/>
                <w:highlight w:val="none"/>
                <w:u w:val="none"/>
                <w:lang w:val="en-US" w:eastAsia="zh-CN"/>
              </w:rPr>
              <w:t>100%</w:t>
            </w:r>
          </w:p>
        </w:tc>
        <w:tc>
          <w:tcPr>
            <w:tcW w:w="6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u w:val="none"/>
                <w:lang w:val="en-US" w:eastAsia="zh-CN" w:bidi="ar-SA"/>
              </w:rPr>
            </w:pPr>
            <w:r>
              <w:rPr>
                <w:rFonts w:hint="default" w:ascii="Times New Roman" w:hAnsi="Times New Roman" w:cs="Times New Roman"/>
                <w:sz w:val="21"/>
                <w:szCs w:val="21"/>
                <w:highlight w:val="none"/>
                <w:u w:val="none"/>
                <w:lang w:val="en-US" w:eastAsia="zh-CN"/>
              </w:rPr>
              <w:t>10</w:t>
            </w:r>
          </w:p>
        </w:tc>
        <w:tc>
          <w:tcPr>
            <w:tcW w:w="6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u w:val="none"/>
                <w:lang w:val="en-US" w:eastAsia="zh-CN" w:bidi="ar-SA"/>
              </w:rPr>
            </w:pPr>
            <w:r>
              <w:rPr>
                <w:rFonts w:hint="default" w:ascii="Times New Roman" w:hAnsi="Times New Roman" w:cs="Times New Roman"/>
                <w:sz w:val="21"/>
                <w:szCs w:val="21"/>
                <w:highlight w:val="none"/>
                <w:u w:val="none"/>
                <w:lang w:val="en-US" w:eastAsia="zh-CN"/>
              </w:rPr>
              <w:t>10</w:t>
            </w:r>
          </w:p>
        </w:tc>
        <w:tc>
          <w:tcPr>
            <w:tcW w:w="11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u w:val="none"/>
              </w:rPr>
            </w:pPr>
          </w:p>
        </w:tc>
      </w:tr>
      <w:tr>
        <w:tblPrEx>
          <w:tblCellMar>
            <w:top w:w="0" w:type="dxa"/>
            <w:left w:w="108" w:type="dxa"/>
            <w:bottom w:w="0" w:type="dxa"/>
            <w:right w:w="108" w:type="dxa"/>
          </w:tblCellMar>
        </w:tblPrEx>
        <w:trPr>
          <w:trHeight w:val="588"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时效指标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u w:val="none"/>
                <w:lang w:eastAsia="zh-CN"/>
              </w:rPr>
              <w:t>202</w:t>
            </w:r>
            <w:r>
              <w:rPr>
                <w:rFonts w:hint="default" w:ascii="Times New Roman" w:hAnsi="Times New Roman" w:cs="Times New Roman"/>
                <w:sz w:val="21"/>
                <w:szCs w:val="21"/>
                <w:highlight w:val="none"/>
                <w:u w:val="none"/>
                <w:lang w:val="en-US" w:eastAsia="zh-CN"/>
              </w:rPr>
              <w:t>2</w:t>
            </w:r>
            <w:r>
              <w:rPr>
                <w:rFonts w:hint="default" w:ascii="Times New Roman" w:hAnsi="Times New Roman" w:cs="Times New Roman"/>
                <w:sz w:val="21"/>
                <w:szCs w:val="21"/>
                <w:highlight w:val="none"/>
                <w:u w:val="none"/>
                <w:lang w:eastAsia="zh-CN"/>
              </w:rPr>
              <w:t>年1月-12月</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100%</w:t>
            </w:r>
          </w:p>
        </w:tc>
        <w:tc>
          <w:tcPr>
            <w:tcW w:w="83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u w:val="none"/>
                <w:lang w:val="en-US" w:eastAsia="zh-CN"/>
              </w:rPr>
              <w:t>100%</w:t>
            </w:r>
          </w:p>
        </w:tc>
        <w:tc>
          <w:tcPr>
            <w:tcW w:w="6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10</w:t>
            </w:r>
          </w:p>
        </w:tc>
        <w:tc>
          <w:tcPr>
            <w:tcW w:w="6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10</w:t>
            </w:r>
          </w:p>
        </w:tc>
        <w:tc>
          <w:tcPr>
            <w:tcW w:w="11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r>
      <w:tr>
        <w:tblPrEx>
          <w:tblCellMar>
            <w:top w:w="0" w:type="dxa"/>
            <w:left w:w="108" w:type="dxa"/>
            <w:bottom w:w="0" w:type="dxa"/>
            <w:right w:w="108" w:type="dxa"/>
          </w:tblCellMar>
        </w:tblPrEx>
        <w:trPr>
          <w:trHeight w:val="9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成本指标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u w:val="none"/>
                <w:lang w:val="en-US" w:eastAsia="zh-CN"/>
              </w:rPr>
              <w:t>公务车驾驶员劳务费及劳务代理费每月按考勤支付。</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100%</w:t>
            </w:r>
          </w:p>
        </w:tc>
        <w:tc>
          <w:tcPr>
            <w:tcW w:w="83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u w:val="none"/>
                <w:lang w:val="en-US" w:eastAsia="zh-CN"/>
              </w:rPr>
              <w:t>100%</w:t>
            </w:r>
          </w:p>
        </w:tc>
        <w:tc>
          <w:tcPr>
            <w:tcW w:w="6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10</w:t>
            </w:r>
          </w:p>
        </w:tc>
        <w:tc>
          <w:tcPr>
            <w:tcW w:w="6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10</w:t>
            </w:r>
          </w:p>
        </w:tc>
        <w:tc>
          <w:tcPr>
            <w:tcW w:w="11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r>
      <w:tr>
        <w:tblPrEx>
          <w:tblCellMar>
            <w:top w:w="0" w:type="dxa"/>
            <w:left w:w="108" w:type="dxa"/>
            <w:bottom w:w="0" w:type="dxa"/>
            <w:right w:w="108" w:type="dxa"/>
          </w:tblCellMar>
        </w:tblPrEx>
        <w:trPr>
          <w:trHeight w:val="577"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效益指标</w:t>
            </w: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经济效益</w:t>
            </w:r>
          </w:p>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u w:val="none"/>
                <w:lang w:val="en-US" w:eastAsia="zh-CN"/>
              </w:rPr>
              <w:t>保障全区公务出行准点安全、快捷便利。</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100%</w:t>
            </w:r>
          </w:p>
        </w:tc>
        <w:tc>
          <w:tcPr>
            <w:tcW w:w="83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u w:val="none"/>
                <w:lang w:val="en-US" w:eastAsia="zh-CN"/>
              </w:rPr>
              <w:t>100%</w:t>
            </w:r>
          </w:p>
        </w:tc>
        <w:tc>
          <w:tcPr>
            <w:tcW w:w="6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10</w:t>
            </w:r>
          </w:p>
        </w:tc>
        <w:tc>
          <w:tcPr>
            <w:tcW w:w="6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lang w:val="en-US" w:eastAsia="zh-CN"/>
              </w:rPr>
            </w:pPr>
          </w:p>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10</w:t>
            </w:r>
          </w:p>
          <w:p>
            <w:pPr>
              <w:widowControl/>
              <w:spacing w:line="240" w:lineRule="exact"/>
              <w:jc w:val="center"/>
              <w:rPr>
                <w:rFonts w:hint="default" w:ascii="Times New Roman" w:hAnsi="Times New Roman" w:cs="Times New Roman"/>
                <w:sz w:val="21"/>
                <w:szCs w:val="21"/>
                <w:highlight w:val="none"/>
              </w:rPr>
            </w:pPr>
          </w:p>
        </w:tc>
        <w:tc>
          <w:tcPr>
            <w:tcW w:w="11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r>
      <w:tr>
        <w:tblPrEx>
          <w:tblCellMar>
            <w:top w:w="0" w:type="dxa"/>
            <w:left w:w="108" w:type="dxa"/>
            <w:bottom w:w="0" w:type="dxa"/>
            <w:right w:w="108" w:type="dxa"/>
          </w:tblCellMar>
        </w:tblPrEx>
        <w:trPr>
          <w:trHeight w:val="9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社会效益</w:t>
            </w:r>
          </w:p>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u w:val="none"/>
                <w:lang w:val="en-US" w:eastAsia="zh-CN"/>
              </w:rPr>
              <w:t>树立良好的公务车辆社会形象。</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100%</w:t>
            </w:r>
          </w:p>
        </w:tc>
        <w:tc>
          <w:tcPr>
            <w:tcW w:w="83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u w:val="none"/>
                <w:lang w:val="en-US" w:eastAsia="zh-CN"/>
              </w:rPr>
              <w:t>100%</w:t>
            </w:r>
          </w:p>
        </w:tc>
        <w:tc>
          <w:tcPr>
            <w:tcW w:w="6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10</w:t>
            </w:r>
          </w:p>
        </w:tc>
        <w:tc>
          <w:tcPr>
            <w:tcW w:w="6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lang w:val="en-US" w:eastAsia="zh-CN"/>
              </w:rPr>
            </w:pPr>
          </w:p>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10</w:t>
            </w:r>
          </w:p>
          <w:p>
            <w:pPr>
              <w:widowControl/>
              <w:spacing w:line="240" w:lineRule="exact"/>
              <w:jc w:val="center"/>
              <w:rPr>
                <w:rFonts w:hint="default" w:ascii="Times New Roman" w:hAnsi="Times New Roman" w:cs="Times New Roman"/>
                <w:sz w:val="21"/>
                <w:szCs w:val="21"/>
                <w:highlight w:val="none"/>
              </w:rPr>
            </w:pPr>
          </w:p>
        </w:tc>
        <w:tc>
          <w:tcPr>
            <w:tcW w:w="11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r>
      <w:tr>
        <w:tblPrEx>
          <w:tblCellMar>
            <w:top w:w="0" w:type="dxa"/>
            <w:left w:w="108" w:type="dxa"/>
            <w:bottom w:w="0" w:type="dxa"/>
            <w:right w:w="108" w:type="dxa"/>
          </w:tblCellMar>
        </w:tblPrEx>
        <w:trPr>
          <w:trHeight w:val="846"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生态效益</w:t>
            </w:r>
          </w:p>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u w:val="none"/>
                <w:lang w:val="en-US" w:eastAsia="zh-CN"/>
              </w:rPr>
              <w:t>"严格控制公务出行次数，节能减排。</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100%</w:t>
            </w:r>
          </w:p>
        </w:tc>
        <w:tc>
          <w:tcPr>
            <w:tcW w:w="83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u w:val="none"/>
                <w:lang w:val="en-US" w:eastAsia="zh-CN"/>
              </w:rPr>
              <w:t>100%</w:t>
            </w:r>
          </w:p>
        </w:tc>
        <w:tc>
          <w:tcPr>
            <w:tcW w:w="6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5</w:t>
            </w:r>
          </w:p>
        </w:tc>
        <w:tc>
          <w:tcPr>
            <w:tcW w:w="6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lang w:val="en-US" w:eastAsia="zh-CN"/>
              </w:rPr>
            </w:pPr>
          </w:p>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5</w:t>
            </w:r>
          </w:p>
          <w:p>
            <w:pPr>
              <w:widowControl/>
              <w:spacing w:line="240" w:lineRule="exact"/>
              <w:jc w:val="center"/>
              <w:rPr>
                <w:rFonts w:hint="default" w:ascii="Times New Roman" w:hAnsi="Times New Roman" w:cs="Times New Roman"/>
                <w:sz w:val="21"/>
                <w:szCs w:val="21"/>
                <w:highlight w:val="none"/>
              </w:rPr>
            </w:pPr>
          </w:p>
        </w:tc>
        <w:tc>
          <w:tcPr>
            <w:tcW w:w="11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r>
      <w:tr>
        <w:tblPrEx>
          <w:tblCellMar>
            <w:top w:w="0" w:type="dxa"/>
            <w:left w:w="108" w:type="dxa"/>
            <w:bottom w:w="0" w:type="dxa"/>
            <w:right w:w="108" w:type="dxa"/>
          </w:tblCellMar>
        </w:tblPrEx>
        <w:trPr>
          <w:trHeight w:val="87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可持续影响指标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Times New Roman" w:hAnsi="Times New Roman"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保障全区公务出行准点安全。</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100%</w:t>
            </w:r>
          </w:p>
        </w:tc>
        <w:tc>
          <w:tcPr>
            <w:tcW w:w="83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u w:val="none"/>
                <w:lang w:val="en-US" w:eastAsia="zh-CN"/>
              </w:rPr>
              <w:t>100%</w:t>
            </w:r>
          </w:p>
        </w:tc>
        <w:tc>
          <w:tcPr>
            <w:tcW w:w="6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5</w:t>
            </w:r>
          </w:p>
        </w:tc>
        <w:tc>
          <w:tcPr>
            <w:tcW w:w="6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lang w:val="en-US" w:eastAsia="zh-CN"/>
              </w:rPr>
            </w:pPr>
          </w:p>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5</w:t>
            </w:r>
          </w:p>
          <w:p>
            <w:pPr>
              <w:widowControl/>
              <w:spacing w:line="240" w:lineRule="exact"/>
              <w:jc w:val="center"/>
              <w:rPr>
                <w:rFonts w:hint="default" w:ascii="Times New Roman" w:hAnsi="Times New Roman" w:cs="Times New Roman"/>
                <w:sz w:val="21"/>
                <w:szCs w:val="21"/>
                <w:highlight w:val="none"/>
              </w:rPr>
            </w:pPr>
          </w:p>
        </w:tc>
        <w:tc>
          <w:tcPr>
            <w:tcW w:w="11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r>
      <w:tr>
        <w:tblPrEx>
          <w:tblCellMar>
            <w:top w:w="0" w:type="dxa"/>
            <w:left w:w="108" w:type="dxa"/>
            <w:bottom w:w="0" w:type="dxa"/>
            <w:right w:w="108" w:type="dxa"/>
          </w:tblCellMar>
        </w:tblPrEx>
        <w:trPr>
          <w:trHeight w:val="89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tcBorders>
              <w:top w:val="nil"/>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满意度</w:t>
            </w:r>
          </w:p>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指标</w:t>
            </w: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服务对象满意度指标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u w:val="none"/>
                <w:lang w:val="en-US" w:eastAsia="zh-CN"/>
              </w:rPr>
              <w:t xml:space="preserve">公务车各使用单位和使用人满意率达95%以上。  </w:t>
            </w:r>
            <w:r>
              <w:rPr>
                <w:rFonts w:hint="default" w:ascii="Times New Roman" w:hAnsi="Times New Roman" w:cs="Times New Roman"/>
                <w:sz w:val="21"/>
                <w:szCs w:val="21"/>
                <w:highlight w:val="none"/>
                <w:lang w:val="en-US" w:eastAsia="zh-CN"/>
              </w:rPr>
              <w:t xml:space="preserve">                                                                                          </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u w:val="none"/>
                <w:lang w:val="en-US" w:eastAsia="zh-CN"/>
              </w:rPr>
              <w:t>100%</w:t>
            </w:r>
          </w:p>
        </w:tc>
        <w:tc>
          <w:tcPr>
            <w:tcW w:w="83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u w:val="none"/>
                <w:lang w:val="en-US" w:eastAsia="zh-CN"/>
              </w:rPr>
              <w:t>99%</w:t>
            </w:r>
          </w:p>
        </w:tc>
        <w:tc>
          <w:tcPr>
            <w:tcW w:w="6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10</w:t>
            </w:r>
          </w:p>
        </w:tc>
        <w:tc>
          <w:tcPr>
            <w:tcW w:w="6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9</w:t>
            </w:r>
          </w:p>
        </w:tc>
        <w:tc>
          <w:tcPr>
            <w:tcW w:w="11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r>
      <w:tr>
        <w:tblPrEx>
          <w:tblCellMar>
            <w:top w:w="0" w:type="dxa"/>
            <w:left w:w="108" w:type="dxa"/>
            <w:bottom w:w="0" w:type="dxa"/>
            <w:right w:w="108" w:type="dxa"/>
          </w:tblCellMar>
        </w:tblPrEx>
        <w:trPr>
          <w:trHeight w:val="300" w:hRule="exact"/>
          <w:jc w:val="center"/>
        </w:trPr>
        <w:tc>
          <w:tcPr>
            <w:tcW w:w="6663"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color w:val="000000"/>
                <w:kern w:val="0"/>
                <w:sz w:val="21"/>
                <w:szCs w:val="21"/>
                <w:highlight w:val="none"/>
              </w:rPr>
            </w:pPr>
            <w:r>
              <w:rPr>
                <w:rFonts w:hint="default" w:ascii="Times New Roman" w:hAnsi="Times New Roman" w:cs="Times New Roman"/>
                <w:color w:val="000000"/>
                <w:kern w:val="0"/>
                <w:sz w:val="21"/>
                <w:szCs w:val="21"/>
                <w:highlight w:val="none"/>
              </w:rPr>
              <w:t>总分</w:t>
            </w:r>
          </w:p>
        </w:tc>
        <w:tc>
          <w:tcPr>
            <w:tcW w:w="6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color w:val="000000"/>
                <w:kern w:val="0"/>
                <w:sz w:val="21"/>
                <w:szCs w:val="21"/>
                <w:highlight w:val="none"/>
              </w:rPr>
            </w:pPr>
            <w:r>
              <w:rPr>
                <w:rFonts w:hint="default" w:ascii="Times New Roman" w:hAnsi="Times New Roman" w:cs="Times New Roman"/>
                <w:color w:val="000000"/>
                <w:kern w:val="0"/>
                <w:sz w:val="21"/>
                <w:szCs w:val="21"/>
                <w:highlight w:val="none"/>
              </w:rPr>
              <w:t>100</w:t>
            </w:r>
          </w:p>
        </w:tc>
        <w:tc>
          <w:tcPr>
            <w:tcW w:w="6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kern w:val="0"/>
                <w:sz w:val="21"/>
                <w:szCs w:val="21"/>
                <w:highlight w:val="none"/>
                <w:lang w:val="en-US" w:eastAsia="zh-CN"/>
              </w:rPr>
            </w:pPr>
            <w:r>
              <w:rPr>
                <w:rFonts w:hint="default" w:ascii="Times New Roman" w:hAnsi="Times New Roman" w:cs="Times New Roman"/>
                <w:color w:val="000000"/>
                <w:kern w:val="0"/>
                <w:sz w:val="21"/>
                <w:szCs w:val="21"/>
                <w:highlight w:val="none"/>
                <w:lang w:val="en-US" w:eastAsia="zh-CN"/>
              </w:rPr>
              <w:t>98</w:t>
            </w:r>
          </w:p>
        </w:tc>
        <w:tc>
          <w:tcPr>
            <w:tcW w:w="11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1"/>
                <w:szCs w:val="21"/>
                <w:highlight w:val="none"/>
              </w:rPr>
            </w:pPr>
          </w:p>
        </w:tc>
      </w:tr>
    </w:tbl>
    <w:p>
      <w:pPr>
        <w:spacing w:before="312" w:beforeLines="100" w:after="156" w:afterLines="50" w:line="600" w:lineRule="exact"/>
        <w:ind w:firstLine="360" w:firstLineChars="100"/>
        <w:jc w:val="center"/>
        <w:rPr>
          <w:rFonts w:hint="default" w:ascii="Times New Roman" w:hAnsi="Times New Roman" w:cs="Times New Roman"/>
          <w:sz w:val="36"/>
          <w:szCs w:val="36"/>
          <w:highlight w:val="none"/>
        </w:rPr>
      </w:pPr>
      <w:r>
        <w:rPr>
          <w:rFonts w:hint="default" w:ascii="Times New Roman" w:hAnsi="Times New Roman" w:eastAsia="仿宋" w:cs="Times New Roman"/>
          <w:kern w:val="0"/>
          <w:sz w:val="36"/>
          <w:szCs w:val="36"/>
          <w:highlight w:val="none"/>
        </w:rPr>
        <w:t>202</w:t>
      </w:r>
      <w:r>
        <w:rPr>
          <w:rFonts w:hint="default" w:ascii="Times New Roman" w:hAnsi="Times New Roman" w:eastAsia="仿宋" w:cs="Times New Roman"/>
          <w:kern w:val="0"/>
          <w:sz w:val="36"/>
          <w:szCs w:val="36"/>
          <w:highlight w:val="none"/>
          <w:lang w:val="en-US" w:eastAsia="zh-CN"/>
        </w:rPr>
        <w:t>2</w:t>
      </w:r>
      <w:r>
        <w:rPr>
          <w:rFonts w:hint="default" w:ascii="Times New Roman" w:hAnsi="Times New Roman" w:eastAsia="方正小标宋_GBK" w:cs="Times New Roman"/>
          <w:kern w:val="0"/>
          <w:sz w:val="36"/>
          <w:szCs w:val="36"/>
          <w:highlight w:val="none"/>
        </w:rPr>
        <w:t>年度专项资金绩效评价自评表</w:t>
      </w:r>
    </w:p>
    <w:tbl>
      <w:tblPr>
        <w:tblStyle w:val="6"/>
        <w:tblW w:w="9080" w:type="dxa"/>
        <w:jc w:val="center"/>
        <w:tblLayout w:type="fixed"/>
        <w:tblCellMar>
          <w:top w:w="0" w:type="dxa"/>
          <w:left w:w="108" w:type="dxa"/>
          <w:bottom w:w="0" w:type="dxa"/>
          <w:right w:w="108" w:type="dxa"/>
        </w:tblCellMar>
      </w:tblPr>
      <w:tblGrid>
        <w:gridCol w:w="742"/>
        <w:gridCol w:w="351"/>
        <w:gridCol w:w="1340"/>
        <w:gridCol w:w="790"/>
        <w:gridCol w:w="1275"/>
        <w:gridCol w:w="485"/>
        <w:gridCol w:w="780"/>
        <w:gridCol w:w="930"/>
        <w:gridCol w:w="615"/>
        <w:gridCol w:w="213"/>
        <w:gridCol w:w="417"/>
        <w:gridCol w:w="434"/>
        <w:gridCol w:w="708"/>
      </w:tblGrid>
      <w:tr>
        <w:tblPrEx>
          <w:tblCellMar>
            <w:top w:w="0" w:type="dxa"/>
            <w:left w:w="108" w:type="dxa"/>
            <w:bottom w:w="0" w:type="dxa"/>
            <w:right w:w="108" w:type="dxa"/>
          </w:tblCellMar>
        </w:tblPrEx>
        <w:trPr>
          <w:trHeight w:val="300" w:hRule="exac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项目名称</w:t>
            </w:r>
          </w:p>
        </w:tc>
        <w:tc>
          <w:tcPr>
            <w:tcW w:w="7987"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lang w:eastAsia="zh-CN"/>
              </w:rPr>
              <w:t>重大项目经费</w:t>
            </w:r>
          </w:p>
        </w:tc>
      </w:tr>
      <w:tr>
        <w:tblPrEx>
          <w:tblCellMar>
            <w:top w:w="0" w:type="dxa"/>
            <w:left w:w="108" w:type="dxa"/>
            <w:bottom w:w="0" w:type="dxa"/>
            <w:right w:w="108" w:type="dxa"/>
          </w:tblCellMar>
        </w:tblPrEx>
        <w:trPr>
          <w:trHeight w:val="300" w:hRule="exac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主管部门</w:t>
            </w:r>
          </w:p>
        </w:tc>
        <w:tc>
          <w:tcPr>
            <w:tcW w:w="46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区政府</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实施单位</w:t>
            </w:r>
          </w:p>
        </w:tc>
        <w:tc>
          <w:tcPr>
            <w:tcW w:w="238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lang w:eastAsia="zh-CN"/>
              </w:rPr>
              <w:t>区机关事务中心</w:t>
            </w:r>
          </w:p>
        </w:tc>
      </w:tr>
      <w:tr>
        <w:tblPrEx>
          <w:tblCellMar>
            <w:top w:w="0" w:type="dxa"/>
            <w:left w:w="108" w:type="dxa"/>
            <w:bottom w:w="0" w:type="dxa"/>
            <w:right w:w="108" w:type="dxa"/>
          </w:tblCellMar>
        </w:tblPrEx>
        <w:trPr>
          <w:trHeight w:val="483" w:hRule="exact"/>
          <w:jc w:val="center"/>
        </w:trPr>
        <w:tc>
          <w:tcPr>
            <w:tcW w:w="109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rPr>
              <w:t>项目资金</w:t>
            </w:r>
          </w:p>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（万元）</w:t>
            </w: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年初预算数</w:t>
            </w:r>
          </w:p>
        </w:tc>
        <w:tc>
          <w:tcPr>
            <w:tcW w:w="12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全年预算数</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全年执行数</w:t>
            </w:r>
          </w:p>
        </w:tc>
        <w:tc>
          <w:tcPr>
            <w:tcW w:w="82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得分</w:t>
            </w:r>
          </w:p>
        </w:tc>
      </w:tr>
      <w:tr>
        <w:tblPrEx>
          <w:tblCellMar>
            <w:top w:w="0" w:type="dxa"/>
            <w:left w:w="108" w:type="dxa"/>
            <w:bottom w:w="0" w:type="dxa"/>
            <w:right w:w="108" w:type="dxa"/>
          </w:tblCellMar>
        </w:tblPrEx>
        <w:trPr>
          <w:trHeight w:val="365" w:hRule="exact"/>
          <w:jc w:val="center"/>
        </w:trPr>
        <w:tc>
          <w:tcPr>
            <w:tcW w:w="10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年度资金总额</w:t>
            </w: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1000</w:t>
            </w:r>
          </w:p>
        </w:tc>
        <w:tc>
          <w:tcPr>
            <w:tcW w:w="12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kern w:val="2"/>
                <w:sz w:val="21"/>
                <w:szCs w:val="21"/>
                <w:highlight w:val="none"/>
                <w:lang w:val="en-US" w:eastAsia="zh-CN" w:bidi="ar-SA"/>
              </w:rPr>
              <w:t>1000</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453.54</w:t>
            </w:r>
          </w:p>
        </w:tc>
        <w:tc>
          <w:tcPr>
            <w:tcW w:w="82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r>
              <w:rPr>
                <w:rFonts w:hint="default" w:ascii="Times New Roman" w:hAnsi="Times New Roman" w:cs="Times New Roman"/>
                <w:sz w:val="21"/>
                <w:szCs w:val="21"/>
                <w:highlight w:val="none"/>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45.35%</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7</w:t>
            </w:r>
          </w:p>
        </w:tc>
      </w:tr>
      <w:tr>
        <w:tblPrEx>
          <w:tblCellMar>
            <w:top w:w="0" w:type="dxa"/>
            <w:left w:w="108" w:type="dxa"/>
            <w:bottom w:w="0" w:type="dxa"/>
            <w:right w:w="108" w:type="dxa"/>
          </w:tblCellMar>
        </w:tblPrEx>
        <w:trPr>
          <w:trHeight w:val="405" w:hRule="exact"/>
          <w:jc w:val="center"/>
        </w:trPr>
        <w:tc>
          <w:tcPr>
            <w:tcW w:w="10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其中：当年财政拨款</w:t>
            </w: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1000</w:t>
            </w:r>
          </w:p>
        </w:tc>
        <w:tc>
          <w:tcPr>
            <w:tcW w:w="12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kern w:val="2"/>
                <w:sz w:val="21"/>
                <w:szCs w:val="21"/>
                <w:highlight w:val="none"/>
                <w:lang w:val="en-US" w:eastAsia="zh-CN" w:bidi="ar-SA"/>
              </w:rPr>
              <w:t>1000</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453.54</w:t>
            </w:r>
          </w:p>
        </w:tc>
        <w:tc>
          <w:tcPr>
            <w:tcW w:w="82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r>
              <w:rPr>
                <w:rFonts w:hint="default" w:ascii="Times New Roman" w:hAnsi="Times New Roman" w:cs="Times New Roman"/>
                <w:sz w:val="21"/>
                <w:szCs w:val="21"/>
                <w:highlight w:val="none"/>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kern w:val="2"/>
                <w:sz w:val="21"/>
                <w:szCs w:val="21"/>
                <w:highlight w:val="none"/>
                <w:lang w:val="en-US" w:eastAsia="zh-CN" w:bidi="ar-SA"/>
              </w:rPr>
              <w:t>45.35</w:t>
            </w:r>
            <w:r>
              <w:rPr>
                <w:rFonts w:hint="default" w:ascii="Times New Roman" w:hAnsi="Times New Roman" w:eastAsia="宋体" w:cs="Times New Roman"/>
                <w:kern w:val="2"/>
                <w:sz w:val="21"/>
                <w:szCs w:val="21"/>
                <w:highlight w:val="none"/>
                <w:lang w:val="en-US" w:eastAsia="zh-CN" w:bidi="ar-SA"/>
              </w:rPr>
              <w:t>%</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r>
              <w:rPr>
                <w:rFonts w:hint="default" w:ascii="Times New Roman" w:hAnsi="Times New Roman" w:cs="Times New Roman"/>
                <w:sz w:val="21"/>
                <w:szCs w:val="21"/>
                <w:highlight w:val="none"/>
              </w:rPr>
              <w:t>—</w:t>
            </w:r>
          </w:p>
        </w:tc>
      </w:tr>
      <w:tr>
        <w:tblPrEx>
          <w:tblCellMar>
            <w:top w:w="0" w:type="dxa"/>
            <w:left w:w="108" w:type="dxa"/>
            <w:bottom w:w="0" w:type="dxa"/>
            <w:right w:w="108" w:type="dxa"/>
          </w:tblCellMar>
        </w:tblPrEx>
        <w:trPr>
          <w:trHeight w:val="401" w:hRule="exact"/>
          <w:jc w:val="center"/>
        </w:trPr>
        <w:tc>
          <w:tcPr>
            <w:tcW w:w="10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      上年结转资金</w:t>
            </w: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0</w:t>
            </w:r>
          </w:p>
        </w:tc>
        <w:tc>
          <w:tcPr>
            <w:tcW w:w="12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0</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0</w:t>
            </w:r>
          </w:p>
        </w:tc>
        <w:tc>
          <w:tcPr>
            <w:tcW w:w="82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r>
              <w:rPr>
                <w:rFonts w:hint="default" w:ascii="Times New Roman" w:hAnsi="Times New Roman" w:cs="Times New Roman"/>
                <w:sz w:val="21"/>
                <w:szCs w:val="21"/>
                <w:highlight w:val="none"/>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r>
              <w:rPr>
                <w:rFonts w:hint="default" w:ascii="Times New Roman" w:hAnsi="Times New Roman" w:cs="Times New Roman"/>
                <w:sz w:val="21"/>
                <w:szCs w:val="21"/>
                <w:highlight w:val="none"/>
              </w:rPr>
              <w:t>—</w:t>
            </w:r>
          </w:p>
        </w:tc>
      </w:tr>
      <w:tr>
        <w:tblPrEx>
          <w:tblCellMar>
            <w:top w:w="0" w:type="dxa"/>
            <w:left w:w="108" w:type="dxa"/>
            <w:bottom w:w="0" w:type="dxa"/>
            <w:right w:w="108" w:type="dxa"/>
          </w:tblCellMar>
        </w:tblPrEx>
        <w:trPr>
          <w:trHeight w:val="410" w:hRule="exact"/>
          <w:jc w:val="center"/>
        </w:trPr>
        <w:tc>
          <w:tcPr>
            <w:tcW w:w="10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  其他资金</w:t>
            </w: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0</w:t>
            </w:r>
          </w:p>
        </w:tc>
        <w:tc>
          <w:tcPr>
            <w:tcW w:w="12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0</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0</w:t>
            </w:r>
          </w:p>
        </w:tc>
        <w:tc>
          <w:tcPr>
            <w:tcW w:w="82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r>
              <w:rPr>
                <w:rFonts w:hint="default" w:ascii="Times New Roman" w:hAnsi="Times New Roman" w:cs="Times New Roman"/>
                <w:sz w:val="21"/>
                <w:szCs w:val="21"/>
                <w:highlight w:val="none"/>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p>
        </w:tc>
      </w:tr>
      <w:tr>
        <w:tblPrEx>
          <w:tblCellMar>
            <w:top w:w="0" w:type="dxa"/>
            <w:left w:w="108" w:type="dxa"/>
            <w:bottom w:w="0" w:type="dxa"/>
            <w:right w:w="108" w:type="dxa"/>
          </w:tblCellMar>
        </w:tblPrEx>
        <w:trPr>
          <w:trHeight w:val="440" w:hRule="exact"/>
          <w:jc w:val="center"/>
        </w:trPr>
        <w:tc>
          <w:tcPr>
            <w:tcW w:w="74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年度总体目标</w:t>
            </w:r>
          </w:p>
        </w:tc>
        <w:tc>
          <w:tcPr>
            <w:tcW w:w="502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预期目标</w:t>
            </w:r>
          </w:p>
        </w:tc>
        <w:tc>
          <w:tcPr>
            <w:tcW w:w="331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实际完成情况</w:t>
            </w:r>
          </w:p>
        </w:tc>
      </w:tr>
      <w:tr>
        <w:tblPrEx>
          <w:tblCellMar>
            <w:top w:w="0" w:type="dxa"/>
            <w:left w:w="108" w:type="dxa"/>
            <w:bottom w:w="0" w:type="dxa"/>
            <w:right w:w="108" w:type="dxa"/>
          </w:tblCellMar>
        </w:tblPrEx>
        <w:trPr>
          <w:trHeight w:val="597" w:hRule="exact"/>
          <w:jc w:val="center"/>
        </w:trPr>
        <w:tc>
          <w:tcPr>
            <w:tcW w:w="74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502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为保障机关大院正常运转的同时，为干部职工营造更舒适的工作环境。</w:t>
            </w:r>
          </w:p>
        </w:tc>
        <w:tc>
          <w:tcPr>
            <w:tcW w:w="331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100%</w:t>
            </w:r>
          </w:p>
        </w:tc>
      </w:tr>
      <w:tr>
        <w:tblPrEx>
          <w:tblCellMar>
            <w:top w:w="0" w:type="dxa"/>
            <w:left w:w="108" w:type="dxa"/>
            <w:bottom w:w="0" w:type="dxa"/>
            <w:right w:w="108" w:type="dxa"/>
          </w:tblCellMar>
        </w:tblPrEx>
        <w:trPr>
          <w:trHeight w:val="683" w:hRule="exact"/>
          <w:jc w:val="center"/>
        </w:trPr>
        <w:tc>
          <w:tcPr>
            <w:tcW w:w="742"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rPr>
              <w:t>绩</w:t>
            </w:r>
          </w:p>
          <w:p>
            <w:pPr>
              <w:widowControl/>
              <w:spacing w:line="240" w:lineRule="exact"/>
              <w:jc w:val="center"/>
              <w:rPr>
                <w:rFonts w:hint="eastAsia"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rPr>
              <w:t>效</w:t>
            </w:r>
          </w:p>
          <w:p>
            <w:pPr>
              <w:widowControl/>
              <w:spacing w:line="240" w:lineRule="exact"/>
              <w:jc w:val="center"/>
              <w:rPr>
                <w:rFonts w:hint="eastAsia"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rPr>
              <w:t>指</w:t>
            </w:r>
          </w:p>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标</w:t>
            </w:r>
          </w:p>
        </w:tc>
        <w:tc>
          <w:tcPr>
            <w:tcW w:w="3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一级指标</w:t>
            </w:r>
          </w:p>
        </w:tc>
        <w:tc>
          <w:tcPr>
            <w:tcW w:w="13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二级指标</w:t>
            </w:r>
          </w:p>
        </w:tc>
        <w:tc>
          <w:tcPr>
            <w:tcW w:w="255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三级指标</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年度</w:t>
            </w:r>
          </w:p>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指标值</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实际</w:t>
            </w:r>
          </w:p>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完成值</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分值</w:t>
            </w:r>
          </w:p>
        </w:tc>
        <w:tc>
          <w:tcPr>
            <w:tcW w:w="6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得分</w:t>
            </w:r>
          </w:p>
        </w:tc>
        <w:tc>
          <w:tcPr>
            <w:tcW w:w="11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偏差原因分析及改进措施</w:t>
            </w:r>
          </w:p>
        </w:tc>
      </w:tr>
      <w:tr>
        <w:tblPrEx>
          <w:tblCellMar>
            <w:top w:w="0" w:type="dxa"/>
            <w:left w:w="108" w:type="dxa"/>
            <w:bottom w:w="0" w:type="dxa"/>
            <w:right w:w="108" w:type="dxa"/>
          </w:tblCellMar>
        </w:tblPrEx>
        <w:trPr>
          <w:trHeight w:val="1274"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产出指标</w:t>
            </w:r>
          </w:p>
        </w:tc>
        <w:tc>
          <w:tcPr>
            <w:tcW w:w="134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数量指标</w:t>
            </w:r>
          </w:p>
        </w:tc>
        <w:tc>
          <w:tcPr>
            <w:tcW w:w="255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宋体" w:cs="Times New Roman"/>
                <w:sz w:val="21"/>
                <w:szCs w:val="21"/>
                <w:highlight w:val="none"/>
                <w:u w:val="none"/>
                <w:lang w:val="en-US" w:eastAsia="zh-CN"/>
              </w:rPr>
            </w:pPr>
            <w:r>
              <w:rPr>
                <w:rFonts w:hint="default" w:ascii="Times New Roman" w:hAnsi="Times New Roman" w:cs="Times New Roman"/>
                <w:sz w:val="21"/>
                <w:szCs w:val="21"/>
                <w:highlight w:val="none"/>
              </w:rPr>
              <w:t>该项目用于大院中央空调主机系统改造、湘麓金座西栋改造、空调区域屋项加固防水、区教育培训中心改造等工程。</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100%</w:t>
            </w:r>
          </w:p>
        </w:tc>
        <w:tc>
          <w:tcPr>
            <w:tcW w:w="93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100%</w:t>
            </w:r>
          </w:p>
        </w:tc>
        <w:tc>
          <w:tcPr>
            <w:tcW w:w="6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20</w:t>
            </w:r>
          </w:p>
        </w:tc>
        <w:tc>
          <w:tcPr>
            <w:tcW w:w="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20</w:t>
            </w:r>
          </w:p>
        </w:tc>
        <w:tc>
          <w:tcPr>
            <w:tcW w:w="11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u w:val="none"/>
              </w:rPr>
            </w:pPr>
          </w:p>
        </w:tc>
      </w:tr>
      <w:tr>
        <w:tblPrEx>
          <w:tblCellMar>
            <w:top w:w="0" w:type="dxa"/>
            <w:left w:w="108" w:type="dxa"/>
            <w:bottom w:w="0" w:type="dxa"/>
            <w:right w:w="108" w:type="dxa"/>
          </w:tblCellMar>
        </w:tblPrEx>
        <w:trPr>
          <w:trHeight w:val="9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134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质量指标</w:t>
            </w:r>
          </w:p>
        </w:tc>
        <w:tc>
          <w:tcPr>
            <w:tcW w:w="2550"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Times New Roman" w:hAnsi="Times New Roman" w:eastAsia="宋体" w:cs="Times New Roman"/>
                <w:sz w:val="21"/>
                <w:szCs w:val="21"/>
                <w:highlight w:val="none"/>
                <w:u w:val="none"/>
                <w:lang w:eastAsia="zh-CN"/>
              </w:rPr>
            </w:pPr>
            <w:r>
              <w:rPr>
                <w:rFonts w:hint="default" w:ascii="Times New Roman" w:hAnsi="Times New Roman" w:cs="Times New Roman"/>
                <w:sz w:val="21"/>
                <w:szCs w:val="21"/>
                <w:highlight w:val="none"/>
                <w:u w:val="none"/>
                <w:lang w:eastAsia="zh-CN"/>
              </w:rPr>
              <w:t>为保障机关大院和湘麓金座、武装部办公区域正常运转，完成日常工作任务。</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u w:val="none"/>
                <w:lang w:val="en-US" w:eastAsia="zh-CN" w:bidi="ar-SA"/>
              </w:rPr>
            </w:pPr>
            <w:r>
              <w:rPr>
                <w:rFonts w:hint="default" w:ascii="Times New Roman" w:hAnsi="Times New Roman" w:cs="Times New Roman"/>
                <w:sz w:val="21"/>
                <w:szCs w:val="21"/>
                <w:highlight w:val="none"/>
                <w:u w:val="none"/>
                <w:lang w:val="en-US" w:eastAsia="zh-CN"/>
              </w:rPr>
              <w:t>100%</w:t>
            </w:r>
          </w:p>
        </w:tc>
        <w:tc>
          <w:tcPr>
            <w:tcW w:w="93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u w:val="none"/>
                <w:lang w:val="en-US" w:eastAsia="zh-CN" w:bidi="ar-SA"/>
              </w:rPr>
            </w:pPr>
            <w:r>
              <w:rPr>
                <w:rFonts w:hint="default" w:ascii="Times New Roman" w:hAnsi="Times New Roman" w:cs="Times New Roman"/>
                <w:sz w:val="21"/>
                <w:szCs w:val="21"/>
                <w:highlight w:val="none"/>
                <w:u w:val="none"/>
                <w:lang w:val="en-US" w:eastAsia="zh-CN"/>
              </w:rPr>
              <w:t>100%</w:t>
            </w:r>
          </w:p>
        </w:tc>
        <w:tc>
          <w:tcPr>
            <w:tcW w:w="6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u w:val="none"/>
                <w:lang w:val="en-US" w:eastAsia="zh-CN" w:bidi="ar-SA"/>
              </w:rPr>
            </w:pPr>
            <w:r>
              <w:rPr>
                <w:rFonts w:hint="default" w:ascii="Times New Roman" w:hAnsi="Times New Roman" w:cs="Times New Roman"/>
                <w:sz w:val="21"/>
                <w:szCs w:val="21"/>
                <w:highlight w:val="none"/>
                <w:u w:val="none"/>
                <w:lang w:val="en-US" w:eastAsia="zh-CN"/>
              </w:rPr>
              <w:t>10</w:t>
            </w:r>
          </w:p>
        </w:tc>
        <w:tc>
          <w:tcPr>
            <w:tcW w:w="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u w:val="none"/>
                <w:lang w:val="en-US" w:eastAsia="zh-CN" w:bidi="ar-SA"/>
              </w:rPr>
            </w:pPr>
            <w:r>
              <w:rPr>
                <w:rFonts w:hint="default" w:ascii="Times New Roman" w:hAnsi="Times New Roman" w:cs="Times New Roman"/>
                <w:sz w:val="21"/>
                <w:szCs w:val="21"/>
                <w:highlight w:val="none"/>
                <w:u w:val="none"/>
                <w:lang w:val="en-US" w:eastAsia="zh-CN"/>
              </w:rPr>
              <w:t>10</w:t>
            </w:r>
          </w:p>
        </w:tc>
        <w:tc>
          <w:tcPr>
            <w:tcW w:w="11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u w:val="none"/>
              </w:rPr>
            </w:pPr>
          </w:p>
        </w:tc>
      </w:tr>
      <w:tr>
        <w:tblPrEx>
          <w:tblCellMar>
            <w:top w:w="0" w:type="dxa"/>
            <w:left w:w="108" w:type="dxa"/>
            <w:bottom w:w="0" w:type="dxa"/>
            <w:right w:w="108" w:type="dxa"/>
          </w:tblCellMar>
        </w:tblPrEx>
        <w:trPr>
          <w:trHeight w:val="588"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134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时效指标</w:t>
            </w:r>
          </w:p>
        </w:tc>
        <w:tc>
          <w:tcPr>
            <w:tcW w:w="2550"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u w:val="none"/>
                <w:lang w:eastAsia="zh-CN"/>
              </w:rPr>
              <w:t>202</w:t>
            </w:r>
            <w:r>
              <w:rPr>
                <w:rFonts w:hint="default" w:ascii="Times New Roman" w:hAnsi="Times New Roman" w:cs="Times New Roman"/>
                <w:sz w:val="21"/>
                <w:szCs w:val="21"/>
                <w:highlight w:val="none"/>
                <w:u w:val="none"/>
                <w:lang w:val="en-US" w:eastAsia="zh-CN"/>
              </w:rPr>
              <w:t>2</w:t>
            </w:r>
            <w:r>
              <w:rPr>
                <w:rFonts w:hint="default" w:ascii="Times New Roman" w:hAnsi="Times New Roman" w:cs="Times New Roman"/>
                <w:sz w:val="21"/>
                <w:szCs w:val="21"/>
                <w:highlight w:val="none"/>
                <w:u w:val="none"/>
                <w:lang w:eastAsia="zh-CN"/>
              </w:rPr>
              <w:t>年1月-12月</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100%</w:t>
            </w:r>
          </w:p>
        </w:tc>
        <w:tc>
          <w:tcPr>
            <w:tcW w:w="93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u w:val="none"/>
                <w:lang w:val="en-US" w:eastAsia="zh-CN"/>
              </w:rPr>
              <w:t>100%</w:t>
            </w:r>
          </w:p>
        </w:tc>
        <w:tc>
          <w:tcPr>
            <w:tcW w:w="6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10</w:t>
            </w:r>
          </w:p>
        </w:tc>
        <w:tc>
          <w:tcPr>
            <w:tcW w:w="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10</w:t>
            </w:r>
          </w:p>
        </w:tc>
        <w:tc>
          <w:tcPr>
            <w:tcW w:w="11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r>
      <w:tr>
        <w:tblPrEx>
          <w:tblCellMar>
            <w:top w:w="0" w:type="dxa"/>
            <w:left w:w="108" w:type="dxa"/>
            <w:bottom w:w="0" w:type="dxa"/>
            <w:right w:w="108" w:type="dxa"/>
          </w:tblCellMar>
        </w:tblPrEx>
        <w:trPr>
          <w:trHeight w:val="7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134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成本指标</w:t>
            </w:r>
          </w:p>
        </w:tc>
        <w:tc>
          <w:tcPr>
            <w:tcW w:w="2550"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u w:val="none"/>
                <w:lang w:val="en-US" w:eastAsia="zh-CN"/>
              </w:rPr>
              <w:t>严格按财政评审结算价办理。</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100%</w:t>
            </w:r>
          </w:p>
        </w:tc>
        <w:tc>
          <w:tcPr>
            <w:tcW w:w="93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u w:val="none"/>
                <w:lang w:val="en-US" w:eastAsia="zh-CN"/>
              </w:rPr>
              <w:t>100%</w:t>
            </w:r>
          </w:p>
        </w:tc>
        <w:tc>
          <w:tcPr>
            <w:tcW w:w="6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10</w:t>
            </w:r>
          </w:p>
        </w:tc>
        <w:tc>
          <w:tcPr>
            <w:tcW w:w="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10</w:t>
            </w:r>
          </w:p>
        </w:tc>
        <w:tc>
          <w:tcPr>
            <w:tcW w:w="11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r>
      <w:tr>
        <w:tblPrEx>
          <w:tblCellMar>
            <w:top w:w="0" w:type="dxa"/>
            <w:left w:w="108" w:type="dxa"/>
            <w:bottom w:w="0" w:type="dxa"/>
            <w:right w:w="108" w:type="dxa"/>
          </w:tblCellMar>
        </w:tblPrEx>
        <w:trPr>
          <w:trHeight w:val="764"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效益指标</w:t>
            </w:r>
          </w:p>
        </w:tc>
        <w:tc>
          <w:tcPr>
            <w:tcW w:w="134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经济效益</w:t>
            </w:r>
          </w:p>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指标</w:t>
            </w:r>
          </w:p>
        </w:tc>
        <w:tc>
          <w:tcPr>
            <w:tcW w:w="2550"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u w:val="none"/>
                <w:lang w:val="en-US" w:eastAsia="zh-CN"/>
              </w:rPr>
              <w:t>全面提升机关整体形象。</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100%</w:t>
            </w:r>
          </w:p>
        </w:tc>
        <w:tc>
          <w:tcPr>
            <w:tcW w:w="93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u w:val="none"/>
                <w:lang w:val="en-US" w:eastAsia="zh-CN"/>
              </w:rPr>
              <w:t>100%</w:t>
            </w:r>
          </w:p>
        </w:tc>
        <w:tc>
          <w:tcPr>
            <w:tcW w:w="6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10</w:t>
            </w:r>
          </w:p>
        </w:tc>
        <w:tc>
          <w:tcPr>
            <w:tcW w:w="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lang w:val="en-US" w:eastAsia="zh-CN"/>
              </w:rPr>
            </w:pPr>
          </w:p>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10</w:t>
            </w:r>
          </w:p>
          <w:p>
            <w:pPr>
              <w:widowControl/>
              <w:spacing w:line="240" w:lineRule="exact"/>
              <w:jc w:val="center"/>
              <w:rPr>
                <w:rFonts w:hint="default" w:ascii="Times New Roman" w:hAnsi="Times New Roman" w:cs="Times New Roman"/>
                <w:sz w:val="21"/>
                <w:szCs w:val="21"/>
                <w:highlight w:val="none"/>
              </w:rPr>
            </w:pPr>
          </w:p>
        </w:tc>
        <w:tc>
          <w:tcPr>
            <w:tcW w:w="11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r>
      <w:tr>
        <w:tblPrEx>
          <w:tblCellMar>
            <w:top w:w="0" w:type="dxa"/>
            <w:left w:w="108" w:type="dxa"/>
            <w:bottom w:w="0" w:type="dxa"/>
            <w:right w:w="108" w:type="dxa"/>
          </w:tblCellMar>
        </w:tblPrEx>
        <w:trPr>
          <w:trHeight w:val="9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134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社会效益</w:t>
            </w:r>
          </w:p>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指标</w:t>
            </w:r>
          </w:p>
        </w:tc>
        <w:tc>
          <w:tcPr>
            <w:tcW w:w="2550"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u w:val="none"/>
                <w:lang w:val="en-US" w:eastAsia="zh-CN"/>
              </w:rPr>
              <w:t>为机关干部职工及办事民众提供良好的工作环境与办事环境。</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100%</w:t>
            </w:r>
          </w:p>
        </w:tc>
        <w:tc>
          <w:tcPr>
            <w:tcW w:w="93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u w:val="none"/>
                <w:lang w:val="en-US" w:eastAsia="zh-CN"/>
              </w:rPr>
              <w:t>100%</w:t>
            </w:r>
          </w:p>
        </w:tc>
        <w:tc>
          <w:tcPr>
            <w:tcW w:w="6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10</w:t>
            </w:r>
          </w:p>
        </w:tc>
        <w:tc>
          <w:tcPr>
            <w:tcW w:w="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lang w:val="en-US" w:eastAsia="zh-CN"/>
              </w:rPr>
            </w:pPr>
          </w:p>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10</w:t>
            </w:r>
          </w:p>
          <w:p>
            <w:pPr>
              <w:widowControl/>
              <w:spacing w:line="240" w:lineRule="exact"/>
              <w:jc w:val="center"/>
              <w:rPr>
                <w:rFonts w:hint="default" w:ascii="Times New Roman" w:hAnsi="Times New Roman" w:cs="Times New Roman"/>
                <w:sz w:val="21"/>
                <w:szCs w:val="21"/>
                <w:highlight w:val="none"/>
              </w:rPr>
            </w:pPr>
          </w:p>
        </w:tc>
        <w:tc>
          <w:tcPr>
            <w:tcW w:w="11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r>
      <w:tr>
        <w:tblPrEx>
          <w:tblCellMar>
            <w:top w:w="0" w:type="dxa"/>
            <w:left w:w="108" w:type="dxa"/>
            <w:bottom w:w="0" w:type="dxa"/>
            <w:right w:w="108" w:type="dxa"/>
          </w:tblCellMar>
        </w:tblPrEx>
        <w:trPr>
          <w:trHeight w:val="1211"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134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生态效益</w:t>
            </w:r>
          </w:p>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指标</w:t>
            </w:r>
          </w:p>
        </w:tc>
        <w:tc>
          <w:tcPr>
            <w:tcW w:w="2550"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u w:val="none"/>
                <w:lang w:val="en-US" w:eastAsia="zh-CN"/>
              </w:rPr>
              <w:t>保障机关大院及湘麓金座等日常办公场所公共设施设备正常运转，为机关干部与办事群众营造良好工作环境。</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100%</w:t>
            </w:r>
          </w:p>
        </w:tc>
        <w:tc>
          <w:tcPr>
            <w:tcW w:w="93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u w:val="none"/>
                <w:lang w:val="en-US" w:eastAsia="zh-CN"/>
              </w:rPr>
              <w:t>100%</w:t>
            </w:r>
          </w:p>
        </w:tc>
        <w:tc>
          <w:tcPr>
            <w:tcW w:w="6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5</w:t>
            </w:r>
          </w:p>
        </w:tc>
        <w:tc>
          <w:tcPr>
            <w:tcW w:w="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lang w:val="en-US" w:eastAsia="zh-CN"/>
              </w:rPr>
            </w:pPr>
          </w:p>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5</w:t>
            </w:r>
          </w:p>
          <w:p>
            <w:pPr>
              <w:widowControl/>
              <w:spacing w:line="240" w:lineRule="exact"/>
              <w:jc w:val="center"/>
              <w:rPr>
                <w:rFonts w:hint="default" w:ascii="Times New Roman" w:hAnsi="Times New Roman" w:cs="Times New Roman"/>
                <w:sz w:val="21"/>
                <w:szCs w:val="21"/>
                <w:highlight w:val="none"/>
              </w:rPr>
            </w:pPr>
          </w:p>
        </w:tc>
        <w:tc>
          <w:tcPr>
            <w:tcW w:w="11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r>
      <w:tr>
        <w:tblPrEx>
          <w:tblCellMar>
            <w:top w:w="0" w:type="dxa"/>
            <w:left w:w="108" w:type="dxa"/>
            <w:bottom w:w="0" w:type="dxa"/>
            <w:right w:w="108" w:type="dxa"/>
          </w:tblCellMar>
        </w:tblPrEx>
        <w:trPr>
          <w:trHeight w:val="937"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134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可持续影响指标</w:t>
            </w:r>
          </w:p>
        </w:tc>
        <w:tc>
          <w:tcPr>
            <w:tcW w:w="2550"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Times New Roman" w:hAnsi="Times New Roman"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保障机关与湘麓金座各项设备设施正常运行。</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100%</w:t>
            </w:r>
          </w:p>
        </w:tc>
        <w:tc>
          <w:tcPr>
            <w:tcW w:w="93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u w:val="none"/>
                <w:lang w:val="en-US" w:eastAsia="zh-CN"/>
              </w:rPr>
              <w:t>100%</w:t>
            </w:r>
          </w:p>
        </w:tc>
        <w:tc>
          <w:tcPr>
            <w:tcW w:w="6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5</w:t>
            </w:r>
          </w:p>
        </w:tc>
        <w:tc>
          <w:tcPr>
            <w:tcW w:w="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lang w:val="en-US" w:eastAsia="zh-CN"/>
              </w:rPr>
            </w:pPr>
          </w:p>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5</w:t>
            </w:r>
          </w:p>
          <w:p>
            <w:pPr>
              <w:widowControl/>
              <w:spacing w:line="240" w:lineRule="exact"/>
              <w:jc w:val="center"/>
              <w:rPr>
                <w:rFonts w:hint="default" w:ascii="Times New Roman" w:hAnsi="Times New Roman" w:cs="Times New Roman"/>
                <w:sz w:val="21"/>
                <w:szCs w:val="21"/>
                <w:highlight w:val="none"/>
              </w:rPr>
            </w:pPr>
          </w:p>
        </w:tc>
        <w:tc>
          <w:tcPr>
            <w:tcW w:w="11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r>
      <w:tr>
        <w:tblPrEx>
          <w:tblCellMar>
            <w:top w:w="0" w:type="dxa"/>
            <w:left w:w="108" w:type="dxa"/>
            <w:bottom w:w="0" w:type="dxa"/>
            <w:right w:w="108" w:type="dxa"/>
          </w:tblCellMar>
        </w:tblPrEx>
        <w:trPr>
          <w:trHeight w:val="89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tcBorders>
              <w:top w:val="nil"/>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满意度</w:t>
            </w:r>
          </w:p>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指标</w:t>
            </w:r>
          </w:p>
        </w:tc>
        <w:tc>
          <w:tcPr>
            <w:tcW w:w="134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服务对象满意度指标</w:t>
            </w:r>
          </w:p>
        </w:tc>
        <w:tc>
          <w:tcPr>
            <w:tcW w:w="2550"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Times New Roman" w:hAnsi="Times New Roman"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机关与湘麓金座干部职工对后勤保障工作满意率达95%以上</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u w:val="none"/>
                <w:lang w:val="en-US" w:eastAsia="zh-CN"/>
              </w:rPr>
              <w:t>100%</w:t>
            </w:r>
          </w:p>
        </w:tc>
        <w:tc>
          <w:tcPr>
            <w:tcW w:w="93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u w:val="none"/>
                <w:lang w:val="en-US" w:eastAsia="zh-CN"/>
              </w:rPr>
              <w:t>100%</w:t>
            </w:r>
          </w:p>
        </w:tc>
        <w:tc>
          <w:tcPr>
            <w:tcW w:w="6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10</w:t>
            </w:r>
          </w:p>
        </w:tc>
        <w:tc>
          <w:tcPr>
            <w:tcW w:w="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10</w:t>
            </w:r>
          </w:p>
        </w:tc>
        <w:tc>
          <w:tcPr>
            <w:tcW w:w="11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r>
      <w:tr>
        <w:tblPrEx>
          <w:tblCellMar>
            <w:top w:w="0" w:type="dxa"/>
            <w:left w:w="108" w:type="dxa"/>
            <w:bottom w:w="0" w:type="dxa"/>
            <w:right w:w="108" w:type="dxa"/>
          </w:tblCellMar>
        </w:tblPrEx>
        <w:trPr>
          <w:trHeight w:val="300" w:hRule="exact"/>
          <w:jc w:val="center"/>
        </w:trPr>
        <w:tc>
          <w:tcPr>
            <w:tcW w:w="6693"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color w:val="000000"/>
                <w:kern w:val="0"/>
                <w:sz w:val="21"/>
                <w:szCs w:val="21"/>
                <w:highlight w:val="none"/>
              </w:rPr>
            </w:pPr>
            <w:r>
              <w:rPr>
                <w:rFonts w:hint="default" w:ascii="Times New Roman" w:hAnsi="Times New Roman" w:cs="Times New Roman"/>
                <w:color w:val="000000"/>
                <w:kern w:val="0"/>
                <w:sz w:val="21"/>
                <w:szCs w:val="21"/>
                <w:highlight w:val="none"/>
              </w:rPr>
              <w:t>总分</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color w:val="000000"/>
                <w:kern w:val="0"/>
                <w:sz w:val="21"/>
                <w:szCs w:val="21"/>
                <w:highlight w:val="none"/>
              </w:rPr>
            </w:pPr>
            <w:r>
              <w:rPr>
                <w:rFonts w:hint="default" w:ascii="Times New Roman" w:hAnsi="Times New Roman" w:cs="Times New Roman"/>
                <w:color w:val="000000"/>
                <w:kern w:val="0"/>
                <w:sz w:val="21"/>
                <w:szCs w:val="21"/>
                <w:highlight w:val="none"/>
              </w:rPr>
              <w:t>100</w:t>
            </w:r>
          </w:p>
        </w:tc>
        <w:tc>
          <w:tcPr>
            <w:tcW w:w="6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kern w:val="0"/>
                <w:sz w:val="21"/>
                <w:szCs w:val="21"/>
                <w:highlight w:val="none"/>
                <w:lang w:val="en-US" w:eastAsia="zh-CN"/>
              </w:rPr>
            </w:pPr>
            <w:r>
              <w:rPr>
                <w:rFonts w:hint="default" w:ascii="Times New Roman" w:hAnsi="Times New Roman" w:cs="Times New Roman"/>
                <w:color w:val="000000"/>
                <w:kern w:val="0"/>
                <w:sz w:val="21"/>
                <w:szCs w:val="21"/>
                <w:highlight w:val="none"/>
                <w:lang w:val="en-US" w:eastAsia="zh-CN"/>
              </w:rPr>
              <w:t>97</w:t>
            </w:r>
          </w:p>
        </w:tc>
        <w:tc>
          <w:tcPr>
            <w:tcW w:w="11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1"/>
                <w:szCs w:val="21"/>
                <w:highlight w:val="none"/>
              </w:rPr>
            </w:pPr>
          </w:p>
        </w:tc>
      </w:tr>
    </w:tbl>
    <w:p>
      <w:pPr>
        <w:spacing w:before="312" w:beforeLines="100" w:after="156" w:afterLines="50" w:line="600" w:lineRule="exact"/>
        <w:ind w:firstLine="360" w:firstLineChars="100"/>
        <w:jc w:val="center"/>
        <w:rPr>
          <w:rFonts w:hint="default" w:ascii="Times New Roman" w:hAnsi="Times New Roman" w:cs="Times New Roman"/>
          <w:sz w:val="36"/>
          <w:szCs w:val="36"/>
          <w:highlight w:val="none"/>
        </w:rPr>
      </w:pPr>
      <w:r>
        <w:rPr>
          <w:rFonts w:hint="default" w:ascii="Times New Roman" w:hAnsi="Times New Roman" w:eastAsia="仿宋" w:cs="Times New Roman"/>
          <w:kern w:val="0"/>
          <w:sz w:val="36"/>
          <w:szCs w:val="36"/>
          <w:highlight w:val="none"/>
        </w:rPr>
        <w:t>202</w:t>
      </w:r>
      <w:r>
        <w:rPr>
          <w:rFonts w:hint="default" w:ascii="Times New Roman" w:hAnsi="Times New Roman" w:eastAsia="仿宋" w:cs="Times New Roman"/>
          <w:kern w:val="0"/>
          <w:sz w:val="36"/>
          <w:szCs w:val="36"/>
          <w:highlight w:val="none"/>
          <w:lang w:val="en-US" w:eastAsia="zh-CN"/>
        </w:rPr>
        <w:t>2</w:t>
      </w:r>
      <w:r>
        <w:rPr>
          <w:rFonts w:hint="default" w:ascii="Times New Roman" w:hAnsi="Times New Roman" w:eastAsia="方正小标宋_GBK" w:cs="Times New Roman"/>
          <w:kern w:val="0"/>
          <w:sz w:val="36"/>
          <w:szCs w:val="36"/>
          <w:highlight w:val="none"/>
        </w:rPr>
        <w:t>年度专项资金绩效评价自评表</w:t>
      </w:r>
    </w:p>
    <w:tbl>
      <w:tblPr>
        <w:tblStyle w:val="6"/>
        <w:tblW w:w="9080" w:type="dxa"/>
        <w:jc w:val="center"/>
        <w:tblLayout w:type="fixed"/>
        <w:tblCellMar>
          <w:top w:w="0" w:type="dxa"/>
          <w:left w:w="108" w:type="dxa"/>
          <w:bottom w:w="0" w:type="dxa"/>
          <w:right w:w="108" w:type="dxa"/>
        </w:tblCellMar>
      </w:tblPr>
      <w:tblGrid>
        <w:gridCol w:w="742"/>
        <w:gridCol w:w="351"/>
        <w:gridCol w:w="1220"/>
        <w:gridCol w:w="910"/>
        <w:gridCol w:w="1275"/>
        <w:gridCol w:w="710"/>
        <w:gridCol w:w="735"/>
        <w:gridCol w:w="795"/>
        <w:gridCol w:w="225"/>
        <w:gridCol w:w="435"/>
        <w:gridCol w:w="123"/>
        <w:gridCol w:w="447"/>
        <w:gridCol w:w="404"/>
        <w:gridCol w:w="708"/>
      </w:tblGrid>
      <w:tr>
        <w:tblPrEx>
          <w:tblCellMar>
            <w:top w:w="0" w:type="dxa"/>
            <w:left w:w="108" w:type="dxa"/>
            <w:bottom w:w="0" w:type="dxa"/>
            <w:right w:w="108" w:type="dxa"/>
          </w:tblCellMar>
        </w:tblPrEx>
        <w:trPr>
          <w:trHeight w:val="300" w:hRule="exac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项目名称</w:t>
            </w:r>
          </w:p>
        </w:tc>
        <w:tc>
          <w:tcPr>
            <w:tcW w:w="7987"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lang w:eastAsia="zh-CN"/>
              </w:rPr>
              <w:t>机关水、电、燃气、物管费</w:t>
            </w:r>
          </w:p>
        </w:tc>
      </w:tr>
      <w:tr>
        <w:tblPrEx>
          <w:tblCellMar>
            <w:top w:w="0" w:type="dxa"/>
            <w:left w:w="108" w:type="dxa"/>
            <w:bottom w:w="0" w:type="dxa"/>
            <w:right w:w="108" w:type="dxa"/>
          </w:tblCellMar>
        </w:tblPrEx>
        <w:trPr>
          <w:trHeight w:val="300" w:hRule="exac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主管部门</w:t>
            </w:r>
          </w:p>
        </w:tc>
        <w:tc>
          <w:tcPr>
            <w:tcW w:w="485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区政府</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实施单位</w:t>
            </w:r>
          </w:p>
        </w:tc>
        <w:tc>
          <w:tcPr>
            <w:tcW w:w="211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lang w:eastAsia="zh-CN"/>
              </w:rPr>
              <w:t>区机关事务中心</w:t>
            </w:r>
          </w:p>
        </w:tc>
      </w:tr>
      <w:tr>
        <w:tblPrEx>
          <w:tblCellMar>
            <w:top w:w="0" w:type="dxa"/>
            <w:left w:w="108" w:type="dxa"/>
            <w:bottom w:w="0" w:type="dxa"/>
            <w:right w:w="108" w:type="dxa"/>
          </w:tblCellMar>
        </w:tblPrEx>
        <w:trPr>
          <w:trHeight w:val="483" w:hRule="exact"/>
          <w:jc w:val="center"/>
        </w:trPr>
        <w:tc>
          <w:tcPr>
            <w:tcW w:w="109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rPr>
              <w:t>项目资金</w:t>
            </w:r>
          </w:p>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（万元）</w:t>
            </w: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年初预算数</w:t>
            </w:r>
          </w:p>
        </w:tc>
        <w:tc>
          <w:tcPr>
            <w:tcW w:w="14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全年预算数</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全年执行数</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得分</w:t>
            </w:r>
          </w:p>
        </w:tc>
      </w:tr>
      <w:tr>
        <w:tblPrEx>
          <w:tblCellMar>
            <w:top w:w="0" w:type="dxa"/>
            <w:left w:w="108" w:type="dxa"/>
            <w:bottom w:w="0" w:type="dxa"/>
            <w:right w:w="108" w:type="dxa"/>
          </w:tblCellMar>
        </w:tblPrEx>
        <w:trPr>
          <w:trHeight w:val="365" w:hRule="exact"/>
          <w:jc w:val="center"/>
        </w:trPr>
        <w:tc>
          <w:tcPr>
            <w:tcW w:w="10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年度资金总额</w:t>
            </w: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kern w:val="2"/>
                <w:sz w:val="21"/>
                <w:szCs w:val="21"/>
                <w:highlight w:val="none"/>
                <w:lang w:val="en-US" w:eastAsia="zh-CN" w:bidi="ar-SA"/>
              </w:rPr>
              <w:t>1900</w:t>
            </w:r>
          </w:p>
        </w:tc>
        <w:tc>
          <w:tcPr>
            <w:tcW w:w="14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kern w:val="2"/>
                <w:sz w:val="21"/>
                <w:szCs w:val="21"/>
                <w:highlight w:val="none"/>
                <w:lang w:val="en-US" w:eastAsia="zh-CN" w:bidi="ar-SA"/>
              </w:rPr>
              <w:t>1900</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1832.22</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r>
              <w:rPr>
                <w:rFonts w:hint="default" w:ascii="Times New Roman" w:hAnsi="Times New Roman" w:cs="Times New Roman"/>
                <w:sz w:val="21"/>
                <w:szCs w:val="21"/>
                <w:highlight w:val="none"/>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96.43%</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kern w:val="2"/>
                <w:sz w:val="21"/>
                <w:szCs w:val="21"/>
                <w:highlight w:val="none"/>
                <w:lang w:val="en-US" w:eastAsia="zh-CN" w:bidi="ar-SA"/>
              </w:rPr>
              <w:t>9</w:t>
            </w:r>
          </w:p>
        </w:tc>
      </w:tr>
      <w:tr>
        <w:tblPrEx>
          <w:tblCellMar>
            <w:top w:w="0" w:type="dxa"/>
            <w:left w:w="108" w:type="dxa"/>
            <w:bottom w:w="0" w:type="dxa"/>
            <w:right w:w="108" w:type="dxa"/>
          </w:tblCellMar>
        </w:tblPrEx>
        <w:trPr>
          <w:trHeight w:val="405" w:hRule="exact"/>
          <w:jc w:val="center"/>
        </w:trPr>
        <w:tc>
          <w:tcPr>
            <w:tcW w:w="10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其中：当年财政拨款</w:t>
            </w: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r>
              <w:rPr>
                <w:rFonts w:hint="default" w:ascii="Times New Roman" w:hAnsi="Times New Roman" w:cs="Times New Roman"/>
                <w:kern w:val="2"/>
                <w:sz w:val="21"/>
                <w:szCs w:val="21"/>
                <w:highlight w:val="none"/>
                <w:lang w:val="en-US" w:eastAsia="zh-CN" w:bidi="ar-SA"/>
              </w:rPr>
              <w:t>1900</w:t>
            </w:r>
          </w:p>
        </w:tc>
        <w:tc>
          <w:tcPr>
            <w:tcW w:w="14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kern w:val="2"/>
                <w:sz w:val="21"/>
                <w:szCs w:val="21"/>
                <w:highlight w:val="none"/>
                <w:lang w:val="en-US" w:eastAsia="zh-CN" w:bidi="ar-SA"/>
              </w:rPr>
              <w:t>1900</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1832.22</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r>
              <w:rPr>
                <w:rFonts w:hint="default" w:ascii="Times New Roman" w:hAnsi="Times New Roman" w:cs="Times New Roman"/>
                <w:sz w:val="21"/>
                <w:szCs w:val="21"/>
                <w:highlight w:val="none"/>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96.43%</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r>
              <w:rPr>
                <w:rFonts w:hint="default" w:ascii="Times New Roman" w:hAnsi="Times New Roman" w:cs="Times New Roman"/>
                <w:sz w:val="21"/>
                <w:szCs w:val="21"/>
                <w:highlight w:val="none"/>
              </w:rPr>
              <w:t>—</w:t>
            </w:r>
          </w:p>
        </w:tc>
      </w:tr>
      <w:tr>
        <w:tblPrEx>
          <w:tblCellMar>
            <w:top w:w="0" w:type="dxa"/>
            <w:left w:w="108" w:type="dxa"/>
            <w:bottom w:w="0" w:type="dxa"/>
            <w:right w:w="108" w:type="dxa"/>
          </w:tblCellMar>
        </w:tblPrEx>
        <w:trPr>
          <w:trHeight w:val="401" w:hRule="exact"/>
          <w:jc w:val="center"/>
        </w:trPr>
        <w:tc>
          <w:tcPr>
            <w:tcW w:w="10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      上年结转资金</w:t>
            </w: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0</w:t>
            </w:r>
          </w:p>
        </w:tc>
        <w:tc>
          <w:tcPr>
            <w:tcW w:w="14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0</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0</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r>
              <w:rPr>
                <w:rFonts w:hint="default" w:ascii="Times New Roman" w:hAnsi="Times New Roman" w:cs="Times New Roman"/>
                <w:sz w:val="21"/>
                <w:szCs w:val="21"/>
                <w:highlight w:val="none"/>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r>
              <w:rPr>
                <w:rFonts w:hint="default" w:ascii="Times New Roman" w:hAnsi="Times New Roman" w:cs="Times New Roman"/>
                <w:sz w:val="21"/>
                <w:szCs w:val="21"/>
                <w:highlight w:val="none"/>
              </w:rPr>
              <w:t>—</w:t>
            </w:r>
          </w:p>
        </w:tc>
      </w:tr>
      <w:tr>
        <w:tblPrEx>
          <w:tblCellMar>
            <w:top w:w="0" w:type="dxa"/>
            <w:left w:w="108" w:type="dxa"/>
            <w:bottom w:w="0" w:type="dxa"/>
            <w:right w:w="108" w:type="dxa"/>
          </w:tblCellMar>
        </w:tblPrEx>
        <w:trPr>
          <w:trHeight w:val="410" w:hRule="exact"/>
          <w:jc w:val="center"/>
        </w:trPr>
        <w:tc>
          <w:tcPr>
            <w:tcW w:w="10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  其他资金</w:t>
            </w: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0</w:t>
            </w:r>
          </w:p>
        </w:tc>
        <w:tc>
          <w:tcPr>
            <w:tcW w:w="14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0</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0</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r>
              <w:rPr>
                <w:rFonts w:hint="default" w:ascii="Times New Roman" w:hAnsi="Times New Roman" w:cs="Times New Roman"/>
                <w:sz w:val="21"/>
                <w:szCs w:val="21"/>
                <w:highlight w:val="none"/>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r>
              <w:rPr>
                <w:rFonts w:hint="default" w:ascii="Times New Roman" w:hAnsi="Times New Roman" w:cs="Times New Roman"/>
                <w:sz w:val="21"/>
                <w:szCs w:val="21"/>
                <w:highlight w:val="none"/>
              </w:rPr>
              <w:t>—</w:t>
            </w:r>
          </w:p>
        </w:tc>
      </w:tr>
      <w:tr>
        <w:tblPrEx>
          <w:tblCellMar>
            <w:top w:w="0" w:type="dxa"/>
            <w:left w:w="108" w:type="dxa"/>
            <w:bottom w:w="0" w:type="dxa"/>
            <w:right w:w="108" w:type="dxa"/>
          </w:tblCellMar>
        </w:tblPrEx>
        <w:trPr>
          <w:trHeight w:val="440" w:hRule="exact"/>
          <w:jc w:val="center"/>
        </w:trPr>
        <w:tc>
          <w:tcPr>
            <w:tcW w:w="74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年度总体目标</w:t>
            </w:r>
          </w:p>
        </w:tc>
        <w:tc>
          <w:tcPr>
            <w:tcW w:w="520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预期目标</w:t>
            </w:r>
          </w:p>
        </w:tc>
        <w:tc>
          <w:tcPr>
            <w:tcW w:w="3137"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实际完成情况</w:t>
            </w:r>
          </w:p>
        </w:tc>
      </w:tr>
      <w:tr>
        <w:tblPrEx>
          <w:tblCellMar>
            <w:top w:w="0" w:type="dxa"/>
            <w:left w:w="108" w:type="dxa"/>
            <w:bottom w:w="0" w:type="dxa"/>
            <w:right w:w="108" w:type="dxa"/>
          </w:tblCellMar>
        </w:tblPrEx>
        <w:trPr>
          <w:trHeight w:val="597" w:hRule="exact"/>
          <w:jc w:val="center"/>
        </w:trPr>
        <w:tc>
          <w:tcPr>
            <w:tcW w:w="74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520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为机关大院</w:t>
            </w:r>
            <w:r>
              <w:rPr>
                <w:rFonts w:hint="default" w:ascii="Times New Roman" w:hAnsi="Times New Roman" w:eastAsia="宋体" w:cs="Times New Roman"/>
                <w:sz w:val="21"/>
                <w:szCs w:val="21"/>
                <w:highlight w:val="none"/>
                <w:lang w:eastAsia="zh-CN"/>
              </w:rPr>
              <w:t>、湘麓金座、公卫中心</w:t>
            </w:r>
            <w:r>
              <w:rPr>
                <w:rFonts w:hint="default" w:ascii="Times New Roman" w:hAnsi="Times New Roman" w:eastAsia="宋体" w:cs="Times New Roman"/>
                <w:sz w:val="21"/>
                <w:szCs w:val="21"/>
                <w:highlight w:val="none"/>
              </w:rPr>
              <w:t>正常工作秩序提供保障</w:t>
            </w:r>
          </w:p>
        </w:tc>
        <w:tc>
          <w:tcPr>
            <w:tcW w:w="3137"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100%</w:t>
            </w:r>
          </w:p>
        </w:tc>
      </w:tr>
      <w:tr>
        <w:tblPrEx>
          <w:tblCellMar>
            <w:top w:w="0" w:type="dxa"/>
            <w:left w:w="108" w:type="dxa"/>
            <w:bottom w:w="0" w:type="dxa"/>
            <w:right w:w="108" w:type="dxa"/>
          </w:tblCellMar>
        </w:tblPrEx>
        <w:trPr>
          <w:trHeight w:val="683" w:hRule="exact"/>
          <w:jc w:val="center"/>
        </w:trPr>
        <w:tc>
          <w:tcPr>
            <w:tcW w:w="742"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rPr>
              <w:t>绩</w:t>
            </w:r>
          </w:p>
          <w:p>
            <w:pPr>
              <w:widowControl/>
              <w:spacing w:line="240" w:lineRule="exact"/>
              <w:jc w:val="center"/>
              <w:rPr>
                <w:rFonts w:hint="eastAsia"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rPr>
              <w:t>效</w:t>
            </w:r>
          </w:p>
          <w:p>
            <w:pPr>
              <w:widowControl/>
              <w:spacing w:line="240" w:lineRule="exact"/>
              <w:jc w:val="center"/>
              <w:rPr>
                <w:rFonts w:hint="eastAsia"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rPr>
              <w:t>指</w:t>
            </w:r>
          </w:p>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标</w:t>
            </w:r>
          </w:p>
        </w:tc>
        <w:tc>
          <w:tcPr>
            <w:tcW w:w="3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一级指标</w:t>
            </w:r>
          </w:p>
        </w:tc>
        <w:tc>
          <w:tcPr>
            <w:tcW w:w="12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二级指标</w:t>
            </w:r>
          </w:p>
        </w:tc>
        <w:tc>
          <w:tcPr>
            <w:tcW w:w="289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三级指标</w:t>
            </w: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年度</w:t>
            </w:r>
          </w:p>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指标值</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实际</w:t>
            </w:r>
          </w:p>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完成值</w:t>
            </w:r>
          </w:p>
        </w:tc>
        <w:tc>
          <w:tcPr>
            <w:tcW w:w="6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分值</w:t>
            </w:r>
          </w:p>
        </w:tc>
        <w:tc>
          <w:tcPr>
            <w:tcW w:w="5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得分</w:t>
            </w:r>
          </w:p>
        </w:tc>
        <w:tc>
          <w:tcPr>
            <w:tcW w:w="111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偏差原因分析及改进措施</w:t>
            </w:r>
          </w:p>
        </w:tc>
      </w:tr>
      <w:tr>
        <w:tblPrEx>
          <w:tblCellMar>
            <w:top w:w="0" w:type="dxa"/>
            <w:left w:w="108" w:type="dxa"/>
            <w:bottom w:w="0" w:type="dxa"/>
            <w:right w:w="108" w:type="dxa"/>
          </w:tblCellMar>
        </w:tblPrEx>
        <w:trPr>
          <w:trHeight w:val="145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产出指标</w:t>
            </w:r>
          </w:p>
        </w:tc>
        <w:tc>
          <w:tcPr>
            <w:tcW w:w="122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数量指标</w:t>
            </w:r>
          </w:p>
        </w:tc>
        <w:tc>
          <w:tcPr>
            <w:tcW w:w="289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宋体" w:cs="Times New Roman"/>
                <w:sz w:val="21"/>
                <w:szCs w:val="21"/>
                <w:highlight w:val="none"/>
                <w:u w:val="none"/>
                <w:lang w:val="en-US" w:eastAsia="zh-CN"/>
              </w:rPr>
            </w:pPr>
            <w:r>
              <w:rPr>
                <w:rFonts w:hint="default" w:ascii="Times New Roman" w:hAnsi="Times New Roman" w:cs="Times New Roman"/>
                <w:sz w:val="21"/>
                <w:szCs w:val="21"/>
                <w:highlight w:val="none"/>
              </w:rPr>
              <w:t>1、大院和</w:t>
            </w:r>
            <w:r>
              <w:rPr>
                <w:rFonts w:hint="default" w:ascii="Times New Roman" w:hAnsi="Times New Roman" w:cs="Times New Roman"/>
                <w:sz w:val="21"/>
                <w:szCs w:val="21"/>
                <w:highlight w:val="none"/>
                <w:lang w:eastAsia="zh-CN"/>
              </w:rPr>
              <w:t>湘麓金座、公卫中心</w:t>
            </w:r>
            <w:r>
              <w:rPr>
                <w:rFonts w:hint="default" w:ascii="Times New Roman" w:hAnsi="Times New Roman" w:cs="Times New Roman"/>
                <w:sz w:val="21"/>
                <w:szCs w:val="21"/>
                <w:highlight w:val="none"/>
              </w:rPr>
              <w:t>水电费按实凭票结算，新增燃气费按实支付；2、大院物管费为786万元，</w:t>
            </w:r>
            <w:r>
              <w:rPr>
                <w:rFonts w:hint="default" w:ascii="Times New Roman" w:hAnsi="Times New Roman" w:cs="Times New Roman"/>
                <w:sz w:val="21"/>
                <w:szCs w:val="21"/>
                <w:highlight w:val="none"/>
                <w:lang w:eastAsia="zh-CN"/>
              </w:rPr>
              <w:t>湘麓金座</w:t>
            </w:r>
            <w:r>
              <w:rPr>
                <w:rFonts w:hint="default" w:ascii="Times New Roman" w:hAnsi="Times New Roman" w:cs="Times New Roman"/>
                <w:sz w:val="21"/>
                <w:szCs w:val="21"/>
                <w:highlight w:val="none"/>
              </w:rPr>
              <w:t>物管费约为204万，</w:t>
            </w:r>
            <w:r>
              <w:rPr>
                <w:rFonts w:hint="default" w:ascii="Times New Roman" w:hAnsi="Times New Roman" w:cs="Times New Roman"/>
                <w:sz w:val="21"/>
                <w:szCs w:val="21"/>
                <w:highlight w:val="none"/>
                <w:lang w:eastAsia="zh-CN"/>
              </w:rPr>
              <w:t>公卫中心</w:t>
            </w:r>
            <w:r>
              <w:rPr>
                <w:rFonts w:hint="default" w:ascii="Times New Roman" w:hAnsi="Times New Roman" w:cs="Times New Roman"/>
                <w:sz w:val="21"/>
                <w:szCs w:val="21"/>
                <w:highlight w:val="none"/>
              </w:rPr>
              <w:t>物管费约为</w:t>
            </w:r>
            <w:r>
              <w:rPr>
                <w:rFonts w:hint="default" w:ascii="Times New Roman" w:hAnsi="Times New Roman" w:cs="Times New Roman"/>
                <w:sz w:val="21"/>
                <w:szCs w:val="21"/>
                <w:highlight w:val="none"/>
                <w:lang w:val="en-US" w:eastAsia="zh-CN"/>
              </w:rPr>
              <w:t>170</w:t>
            </w:r>
            <w:r>
              <w:rPr>
                <w:rFonts w:hint="default" w:ascii="Times New Roman" w:hAnsi="Times New Roman" w:cs="Times New Roman"/>
                <w:sz w:val="21"/>
                <w:szCs w:val="21"/>
                <w:highlight w:val="none"/>
              </w:rPr>
              <w:t>万按合同按月考核支付。</w:t>
            </w:r>
          </w:p>
        </w:tc>
        <w:tc>
          <w:tcPr>
            <w:tcW w:w="73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100%</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100%</w:t>
            </w:r>
          </w:p>
        </w:tc>
        <w:tc>
          <w:tcPr>
            <w:tcW w:w="6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20</w:t>
            </w:r>
          </w:p>
        </w:tc>
        <w:tc>
          <w:tcPr>
            <w:tcW w:w="5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20</w:t>
            </w:r>
          </w:p>
        </w:tc>
        <w:tc>
          <w:tcPr>
            <w:tcW w:w="111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u w:val="none"/>
              </w:rPr>
            </w:pPr>
          </w:p>
        </w:tc>
      </w:tr>
      <w:tr>
        <w:tblPrEx>
          <w:tblCellMar>
            <w:top w:w="0" w:type="dxa"/>
            <w:left w:w="108" w:type="dxa"/>
            <w:bottom w:w="0" w:type="dxa"/>
            <w:right w:w="108" w:type="dxa"/>
          </w:tblCellMar>
        </w:tblPrEx>
        <w:trPr>
          <w:trHeight w:val="79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122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质量指标</w:t>
            </w:r>
          </w:p>
        </w:tc>
        <w:tc>
          <w:tcPr>
            <w:tcW w:w="2895"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Times New Roman" w:hAnsi="Times New Roman" w:eastAsia="宋体" w:cs="Times New Roman"/>
                <w:sz w:val="21"/>
                <w:szCs w:val="21"/>
                <w:highlight w:val="none"/>
                <w:u w:val="none"/>
                <w:lang w:eastAsia="zh-CN"/>
              </w:rPr>
            </w:pPr>
            <w:r>
              <w:rPr>
                <w:rFonts w:hint="default" w:ascii="Times New Roman" w:hAnsi="Times New Roman" w:cs="Times New Roman"/>
                <w:sz w:val="21"/>
                <w:szCs w:val="21"/>
                <w:highlight w:val="none"/>
                <w:u w:val="none"/>
                <w:lang w:eastAsia="zh-CN"/>
              </w:rPr>
              <w:t>物管费按合同支付，水电燃气费用按实支付</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u w:val="none"/>
                <w:lang w:val="en-US" w:eastAsia="zh-CN" w:bidi="ar-SA"/>
              </w:rPr>
            </w:pPr>
            <w:r>
              <w:rPr>
                <w:rFonts w:hint="default" w:ascii="Times New Roman" w:hAnsi="Times New Roman" w:cs="Times New Roman"/>
                <w:sz w:val="21"/>
                <w:szCs w:val="21"/>
                <w:highlight w:val="none"/>
                <w:u w:val="none"/>
                <w:lang w:val="en-US" w:eastAsia="zh-CN"/>
              </w:rPr>
              <w:t>100%</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u w:val="none"/>
                <w:lang w:val="en-US" w:eastAsia="zh-CN" w:bidi="ar-SA"/>
              </w:rPr>
            </w:pPr>
            <w:r>
              <w:rPr>
                <w:rFonts w:hint="default" w:ascii="Times New Roman" w:hAnsi="Times New Roman" w:cs="Times New Roman"/>
                <w:sz w:val="21"/>
                <w:szCs w:val="21"/>
                <w:highlight w:val="none"/>
                <w:u w:val="none"/>
                <w:lang w:val="en-US" w:eastAsia="zh-CN"/>
              </w:rPr>
              <w:t>100%</w:t>
            </w:r>
          </w:p>
        </w:tc>
        <w:tc>
          <w:tcPr>
            <w:tcW w:w="6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u w:val="none"/>
                <w:lang w:val="en-US" w:eastAsia="zh-CN" w:bidi="ar-SA"/>
              </w:rPr>
            </w:pPr>
            <w:r>
              <w:rPr>
                <w:rFonts w:hint="default" w:ascii="Times New Roman" w:hAnsi="Times New Roman" w:cs="Times New Roman"/>
                <w:sz w:val="21"/>
                <w:szCs w:val="21"/>
                <w:highlight w:val="none"/>
                <w:u w:val="none"/>
                <w:lang w:val="en-US" w:eastAsia="zh-CN"/>
              </w:rPr>
              <w:t>10</w:t>
            </w:r>
          </w:p>
        </w:tc>
        <w:tc>
          <w:tcPr>
            <w:tcW w:w="5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u w:val="none"/>
                <w:lang w:val="en-US" w:eastAsia="zh-CN" w:bidi="ar-SA"/>
              </w:rPr>
            </w:pPr>
            <w:r>
              <w:rPr>
                <w:rFonts w:hint="default" w:ascii="Times New Roman" w:hAnsi="Times New Roman" w:cs="Times New Roman"/>
                <w:sz w:val="21"/>
                <w:szCs w:val="21"/>
                <w:highlight w:val="none"/>
                <w:u w:val="none"/>
                <w:lang w:val="en-US" w:eastAsia="zh-CN"/>
              </w:rPr>
              <w:t>10</w:t>
            </w:r>
          </w:p>
        </w:tc>
        <w:tc>
          <w:tcPr>
            <w:tcW w:w="111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u w:val="none"/>
              </w:rPr>
            </w:pPr>
          </w:p>
        </w:tc>
      </w:tr>
      <w:tr>
        <w:tblPrEx>
          <w:tblCellMar>
            <w:top w:w="0" w:type="dxa"/>
            <w:left w:w="108" w:type="dxa"/>
            <w:bottom w:w="0" w:type="dxa"/>
            <w:right w:w="108" w:type="dxa"/>
          </w:tblCellMar>
        </w:tblPrEx>
        <w:trPr>
          <w:trHeight w:val="56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122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时效指标</w:t>
            </w:r>
          </w:p>
        </w:tc>
        <w:tc>
          <w:tcPr>
            <w:tcW w:w="2895"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u w:val="none"/>
                <w:lang w:eastAsia="zh-CN"/>
              </w:rPr>
              <w:t>202</w:t>
            </w:r>
            <w:r>
              <w:rPr>
                <w:rFonts w:hint="eastAsia" w:ascii="Times New Roman" w:hAnsi="Times New Roman" w:cs="Times New Roman"/>
                <w:sz w:val="21"/>
                <w:szCs w:val="21"/>
                <w:highlight w:val="none"/>
                <w:u w:val="none"/>
                <w:lang w:val="en-US" w:eastAsia="zh-CN"/>
              </w:rPr>
              <w:t>2</w:t>
            </w:r>
            <w:r>
              <w:rPr>
                <w:rFonts w:hint="default" w:ascii="Times New Roman" w:hAnsi="Times New Roman" w:cs="Times New Roman"/>
                <w:sz w:val="21"/>
                <w:szCs w:val="21"/>
                <w:highlight w:val="none"/>
                <w:u w:val="none"/>
                <w:lang w:eastAsia="zh-CN"/>
              </w:rPr>
              <w:t>年1月-12月</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100%</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u w:val="none"/>
                <w:lang w:val="en-US" w:eastAsia="zh-CN"/>
              </w:rPr>
              <w:t>100%</w:t>
            </w:r>
          </w:p>
        </w:tc>
        <w:tc>
          <w:tcPr>
            <w:tcW w:w="6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10</w:t>
            </w:r>
          </w:p>
        </w:tc>
        <w:tc>
          <w:tcPr>
            <w:tcW w:w="5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10</w:t>
            </w:r>
          </w:p>
        </w:tc>
        <w:tc>
          <w:tcPr>
            <w:tcW w:w="111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r>
      <w:tr>
        <w:tblPrEx>
          <w:tblCellMar>
            <w:top w:w="0" w:type="dxa"/>
            <w:left w:w="108" w:type="dxa"/>
            <w:bottom w:w="0" w:type="dxa"/>
            <w:right w:w="108" w:type="dxa"/>
          </w:tblCellMar>
        </w:tblPrEx>
        <w:trPr>
          <w:trHeight w:val="76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122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成本指标</w:t>
            </w:r>
          </w:p>
        </w:tc>
        <w:tc>
          <w:tcPr>
            <w:tcW w:w="2895"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u w:val="none"/>
                <w:lang w:val="en-US" w:eastAsia="zh-CN"/>
              </w:rPr>
              <w:t>202</w:t>
            </w:r>
            <w:r>
              <w:rPr>
                <w:rFonts w:hint="eastAsia" w:ascii="Times New Roman" w:hAnsi="Times New Roman" w:cs="Times New Roman"/>
                <w:sz w:val="21"/>
                <w:szCs w:val="21"/>
                <w:highlight w:val="none"/>
                <w:u w:val="none"/>
                <w:lang w:val="en-US" w:eastAsia="zh-CN"/>
              </w:rPr>
              <w:t>2</w:t>
            </w:r>
            <w:r>
              <w:rPr>
                <w:rFonts w:hint="default" w:ascii="Times New Roman" w:hAnsi="Times New Roman" w:cs="Times New Roman"/>
                <w:sz w:val="21"/>
                <w:szCs w:val="21"/>
                <w:highlight w:val="none"/>
                <w:u w:val="none"/>
                <w:lang w:val="en-US" w:eastAsia="zh-CN"/>
              </w:rPr>
              <w:t>年水电费按实支付，物管费按合同分月支付</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100%</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u w:val="none"/>
                <w:lang w:val="en-US" w:eastAsia="zh-CN"/>
              </w:rPr>
              <w:t>100%</w:t>
            </w:r>
          </w:p>
        </w:tc>
        <w:tc>
          <w:tcPr>
            <w:tcW w:w="6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10</w:t>
            </w:r>
          </w:p>
        </w:tc>
        <w:tc>
          <w:tcPr>
            <w:tcW w:w="5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10</w:t>
            </w:r>
          </w:p>
        </w:tc>
        <w:tc>
          <w:tcPr>
            <w:tcW w:w="111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r>
      <w:tr>
        <w:tblPrEx>
          <w:tblCellMar>
            <w:top w:w="0" w:type="dxa"/>
            <w:left w:w="108" w:type="dxa"/>
            <w:bottom w:w="0" w:type="dxa"/>
            <w:right w:w="108" w:type="dxa"/>
          </w:tblCellMar>
        </w:tblPrEx>
        <w:trPr>
          <w:trHeight w:val="69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效益指标</w:t>
            </w:r>
          </w:p>
        </w:tc>
        <w:tc>
          <w:tcPr>
            <w:tcW w:w="122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经济效益</w:t>
            </w:r>
          </w:p>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指标</w:t>
            </w:r>
          </w:p>
        </w:tc>
        <w:tc>
          <w:tcPr>
            <w:tcW w:w="2895"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u w:val="none"/>
                <w:lang w:val="en-US" w:eastAsia="zh-CN"/>
              </w:rPr>
              <w:t>有效保障机关大院与湘麓金座、公卫中心日常工作的正常运行</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100%</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u w:val="none"/>
                <w:lang w:val="en-US" w:eastAsia="zh-CN"/>
              </w:rPr>
              <w:t>100%</w:t>
            </w:r>
          </w:p>
        </w:tc>
        <w:tc>
          <w:tcPr>
            <w:tcW w:w="6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10</w:t>
            </w:r>
          </w:p>
        </w:tc>
        <w:tc>
          <w:tcPr>
            <w:tcW w:w="5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lang w:val="en-US" w:eastAsia="zh-CN"/>
              </w:rPr>
            </w:pPr>
          </w:p>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10</w:t>
            </w:r>
          </w:p>
          <w:p>
            <w:pPr>
              <w:widowControl/>
              <w:spacing w:line="240" w:lineRule="exact"/>
              <w:jc w:val="center"/>
              <w:rPr>
                <w:rFonts w:hint="default" w:ascii="Times New Roman" w:hAnsi="Times New Roman" w:cs="Times New Roman"/>
                <w:sz w:val="21"/>
                <w:szCs w:val="21"/>
                <w:highlight w:val="none"/>
              </w:rPr>
            </w:pPr>
          </w:p>
        </w:tc>
        <w:tc>
          <w:tcPr>
            <w:tcW w:w="111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r>
      <w:tr>
        <w:tblPrEx>
          <w:tblCellMar>
            <w:top w:w="0" w:type="dxa"/>
            <w:left w:w="108" w:type="dxa"/>
            <w:bottom w:w="0" w:type="dxa"/>
            <w:right w:w="108" w:type="dxa"/>
          </w:tblCellMar>
        </w:tblPrEx>
        <w:trPr>
          <w:trHeight w:val="106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122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社会效益</w:t>
            </w:r>
          </w:p>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指标</w:t>
            </w:r>
          </w:p>
        </w:tc>
        <w:tc>
          <w:tcPr>
            <w:tcW w:w="2895"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u w:val="none"/>
                <w:lang w:val="en-US" w:eastAsia="zh-CN"/>
              </w:rPr>
              <w:t>为前来政府机关办事民众提供便利高效的公共服务的同时，更加拉近民众与政府机关的距离</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100%</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u w:val="none"/>
                <w:lang w:val="en-US" w:eastAsia="zh-CN"/>
              </w:rPr>
              <w:t>100%</w:t>
            </w:r>
          </w:p>
        </w:tc>
        <w:tc>
          <w:tcPr>
            <w:tcW w:w="6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10</w:t>
            </w:r>
          </w:p>
        </w:tc>
        <w:tc>
          <w:tcPr>
            <w:tcW w:w="5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lang w:val="en-US" w:eastAsia="zh-CN"/>
              </w:rPr>
            </w:pPr>
          </w:p>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10</w:t>
            </w:r>
          </w:p>
          <w:p>
            <w:pPr>
              <w:widowControl/>
              <w:spacing w:line="240" w:lineRule="exact"/>
              <w:jc w:val="center"/>
              <w:rPr>
                <w:rFonts w:hint="default" w:ascii="Times New Roman" w:hAnsi="Times New Roman" w:cs="Times New Roman"/>
                <w:sz w:val="21"/>
                <w:szCs w:val="21"/>
                <w:highlight w:val="none"/>
              </w:rPr>
            </w:pPr>
          </w:p>
        </w:tc>
        <w:tc>
          <w:tcPr>
            <w:tcW w:w="111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r>
      <w:tr>
        <w:tblPrEx>
          <w:tblCellMar>
            <w:top w:w="0" w:type="dxa"/>
            <w:left w:w="108" w:type="dxa"/>
            <w:bottom w:w="0" w:type="dxa"/>
            <w:right w:w="108" w:type="dxa"/>
          </w:tblCellMar>
        </w:tblPrEx>
        <w:trPr>
          <w:trHeight w:val="998"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122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生态效益</w:t>
            </w:r>
          </w:p>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指标</w:t>
            </w:r>
          </w:p>
        </w:tc>
        <w:tc>
          <w:tcPr>
            <w:tcW w:w="2895"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u w:val="none"/>
                <w:lang w:val="en-US" w:eastAsia="zh-CN"/>
              </w:rPr>
              <w:t>为机关大院及湘麓金座、公卫中心干部职工提供和营造舒适良好的工作氛围，为群众提供一个便利的办事环境</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100%</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u w:val="none"/>
                <w:lang w:val="en-US" w:eastAsia="zh-CN"/>
              </w:rPr>
              <w:t>100%</w:t>
            </w:r>
          </w:p>
        </w:tc>
        <w:tc>
          <w:tcPr>
            <w:tcW w:w="6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5</w:t>
            </w:r>
          </w:p>
        </w:tc>
        <w:tc>
          <w:tcPr>
            <w:tcW w:w="5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lang w:val="en-US" w:eastAsia="zh-CN"/>
              </w:rPr>
            </w:pPr>
          </w:p>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5</w:t>
            </w:r>
          </w:p>
          <w:p>
            <w:pPr>
              <w:widowControl/>
              <w:spacing w:line="240" w:lineRule="exact"/>
              <w:jc w:val="center"/>
              <w:rPr>
                <w:rFonts w:hint="default" w:ascii="Times New Roman" w:hAnsi="Times New Roman" w:cs="Times New Roman"/>
                <w:sz w:val="21"/>
                <w:szCs w:val="21"/>
                <w:highlight w:val="none"/>
              </w:rPr>
            </w:pPr>
          </w:p>
        </w:tc>
        <w:tc>
          <w:tcPr>
            <w:tcW w:w="111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r>
      <w:tr>
        <w:tblPrEx>
          <w:tblCellMar>
            <w:top w:w="0" w:type="dxa"/>
            <w:left w:w="108" w:type="dxa"/>
            <w:bottom w:w="0" w:type="dxa"/>
            <w:right w:w="108" w:type="dxa"/>
          </w:tblCellMar>
        </w:tblPrEx>
        <w:trPr>
          <w:trHeight w:val="1249"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122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可持续影响指标</w:t>
            </w:r>
          </w:p>
        </w:tc>
        <w:tc>
          <w:tcPr>
            <w:tcW w:w="2895"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Times New Roman" w:hAnsi="Times New Roman"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全年保障水电正常供应，维护办公场所的正常秩序，为大院及湘麓金座、公卫中心工作人员提供一个优良的工作环境，为群众提供一个便利的办事环境。</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u w:val="none"/>
                <w:lang w:val="en-US" w:eastAsia="zh-CN"/>
              </w:rPr>
            </w:pPr>
            <w:r>
              <w:rPr>
                <w:rFonts w:hint="default" w:ascii="Times New Roman" w:hAnsi="Times New Roman" w:cs="Times New Roman"/>
                <w:sz w:val="21"/>
                <w:szCs w:val="21"/>
                <w:highlight w:val="none"/>
                <w:u w:val="none"/>
                <w:lang w:val="en-US" w:eastAsia="zh-CN"/>
              </w:rPr>
              <w:t>100%</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u w:val="none"/>
                <w:lang w:val="en-US" w:eastAsia="zh-CN"/>
              </w:rPr>
              <w:t>100%</w:t>
            </w:r>
          </w:p>
        </w:tc>
        <w:tc>
          <w:tcPr>
            <w:tcW w:w="6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5</w:t>
            </w:r>
          </w:p>
        </w:tc>
        <w:tc>
          <w:tcPr>
            <w:tcW w:w="5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lang w:val="en-US" w:eastAsia="zh-CN"/>
              </w:rPr>
            </w:pPr>
          </w:p>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5</w:t>
            </w:r>
          </w:p>
          <w:p>
            <w:pPr>
              <w:widowControl/>
              <w:spacing w:line="240" w:lineRule="exact"/>
              <w:jc w:val="center"/>
              <w:rPr>
                <w:rFonts w:hint="default" w:ascii="Times New Roman" w:hAnsi="Times New Roman" w:cs="Times New Roman"/>
                <w:sz w:val="21"/>
                <w:szCs w:val="21"/>
                <w:highlight w:val="none"/>
              </w:rPr>
            </w:pPr>
          </w:p>
        </w:tc>
        <w:tc>
          <w:tcPr>
            <w:tcW w:w="111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r>
      <w:tr>
        <w:tblPrEx>
          <w:tblCellMar>
            <w:top w:w="0" w:type="dxa"/>
            <w:left w:w="108" w:type="dxa"/>
            <w:bottom w:w="0" w:type="dxa"/>
            <w:right w:w="108" w:type="dxa"/>
          </w:tblCellMar>
        </w:tblPrEx>
        <w:trPr>
          <w:trHeight w:val="858"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p>
        </w:tc>
        <w:tc>
          <w:tcPr>
            <w:tcW w:w="351" w:type="dxa"/>
            <w:tcBorders>
              <w:top w:val="nil"/>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满意度</w:t>
            </w:r>
          </w:p>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指标</w:t>
            </w:r>
          </w:p>
        </w:tc>
        <w:tc>
          <w:tcPr>
            <w:tcW w:w="122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服务对象满意度指标</w:t>
            </w:r>
          </w:p>
        </w:tc>
        <w:tc>
          <w:tcPr>
            <w:tcW w:w="2895" w:type="dxa"/>
            <w:gridSpan w:val="3"/>
            <w:tcBorders>
              <w:top w:val="single" w:color="auto" w:sz="4" w:space="0"/>
              <w:left w:val="nil"/>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机关与湘麓金座、公卫中心干部职工对后勤保障工作满意率达95%以上</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u w:val="none"/>
                <w:lang w:val="en-US" w:eastAsia="zh-CN"/>
              </w:rPr>
              <w:t>100%</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u w:val="none"/>
                <w:lang w:val="en-US" w:eastAsia="zh-CN"/>
              </w:rPr>
              <w:t>100%</w:t>
            </w:r>
          </w:p>
        </w:tc>
        <w:tc>
          <w:tcPr>
            <w:tcW w:w="6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10</w:t>
            </w:r>
          </w:p>
        </w:tc>
        <w:tc>
          <w:tcPr>
            <w:tcW w:w="5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9</w:t>
            </w:r>
          </w:p>
        </w:tc>
        <w:tc>
          <w:tcPr>
            <w:tcW w:w="111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u w:val="none"/>
                <w:lang w:val="en-US" w:eastAsia="zh-CN"/>
              </w:rPr>
              <w:t>反映机关大院停车位较少</w:t>
            </w:r>
          </w:p>
        </w:tc>
      </w:tr>
      <w:tr>
        <w:tblPrEx>
          <w:tblCellMar>
            <w:top w:w="0" w:type="dxa"/>
            <w:left w:w="108" w:type="dxa"/>
            <w:bottom w:w="0" w:type="dxa"/>
            <w:right w:w="108" w:type="dxa"/>
          </w:tblCellMar>
        </w:tblPrEx>
        <w:trPr>
          <w:trHeight w:val="300" w:hRule="exact"/>
          <w:jc w:val="center"/>
        </w:trPr>
        <w:tc>
          <w:tcPr>
            <w:tcW w:w="673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color w:val="000000"/>
                <w:kern w:val="0"/>
                <w:sz w:val="21"/>
                <w:szCs w:val="21"/>
                <w:highlight w:val="none"/>
              </w:rPr>
            </w:pPr>
            <w:r>
              <w:rPr>
                <w:rFonts w:hint="default" w:ascii="Times New Roman" w:hAnsi="Times New Roman" w:cs="Times New Roman"/>
                <w:color w:val="000000"/>
                <w:kern w:val="0"/>
                <w:sz w:val="21"/>
                <w:szCs w:val="21"/>
                <w:highlight w:val="none"/>
              </w:rPr>
              <w:t>总分</w:t>
            </w:r>
          </w:p>
        </w:tc>
        <w:tc>
          <w:tcPr>
            <w:tcW w:w="6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color w:val="000000"/>
                <w:kern w:val="0"/>
                <w:sz w:val="21"/>
                <w:szCs w:val="21"/>
                <w:highlight w:val="none"/>
              </w:rPr>
            </w:pPr>
            <w:r>
              <w:rPr>
                <w:rFonts w:hint="default" w:ascii="Times New Roman" w:hAnsi="Times New Roman" w:cs="Times New Roman"/>
                <w:color w:val="000000"/>
                <w:kern w:val="0"/>
                <w:sz w:val="21"/>
                <w:szCs w:val="21"/>
                <w:highlight w:val="none"/>
              </w:rPr>
              <w:t>100</w:t>
            </w:r>
          </w:p>
        </w:tc>
        <w:tc>
          <w:tcPr>
            <w:tcW w:w="5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kern w:val="0"/>
                <w:sz w:val="21"/>
                <w:szCs w:val="21"/>
                <w:highlight w:val="none"/>
                <w:lang w:val="en-US" w:eastAsia="zh-CN"/>
              </w:rPr>
            </w:pPr>
            <w:r>
              <w:rPr>
                <w:rFonts w:hint="default" w:ascii="Times New Roman" w:hAnsi="Times New Roman" w:cs="Times New Roman"/>
                <w:color w:val="000000"/>
                <w:kern w:val="0"/>
                <w:sz w:val="21"/>
                <w:szCs w:val="21"/>
                <w:highlight w:val="none"/>
                <w:lang w:val="en-US" w:eastAsia="zh-CN"/>
              </w:rPr>
              <w:t>99</w:t>
            </w:r>
          </w:p>
        </w:tc>
        <w:tc>
          <w:tcPr>
            <w:tcW w:w="111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1"/>
                <w:szCs w:val="21"/>
                <w:highlight w:val="none"/>
              </w:rPr>
            </w:pPr>
          </w:p>
        </w:tc>
      </w:tr>
    </w:tbl>
    <w:p>
      <w:pPr>
        <w:keepNext w:val="0"/>
        <w:keepLines w:val="0"/>
        <w:pageBreakBefore w:val="0"/>
        <w:widowControl w:val="0"/>
        <w:kinsoku/>
        <w:wordWrap/>
        <w:overflowPunct/>
        <w:topLinePunct w:val="0"/>
        <w:autoSpaceDE/>
        <w:bidi w:val="0"/>
        <w:adjustRightInd/>
        <w:snapToGrid/>
        <w:spacing w:line="560" w:lineRule="atLeast"/>
        <w:jc w:val="center"/>
        <w:rPr>
          <w:rFonts w:hint="default" w:ascii="Times New Roman" w:hAnsi="Times New Roman" w:eastAsia="方正小标宋_GBK" w:cs="Times New Roman"/>
          <w:b w:val="0"/>
          <w:bCs w:val="0"/>
          <w:sz w:val="36"/>
          <w:szCs w:val="36"/>
          <w:highlight w:val="none"/>
        </w:rPr>
      </w:pPr>
      <w:r>
        <w:rPr>
          <w:rFonts w:hint="default" w:ascii="Times New Roman" w:hAnsi="Times New Roman" w:eastAsia="仿宋" w:cs="Times New Roman"/>
          <w:b w:val="0"/>
          <w:bCs w:val="0"/>
          <w:sz w:val="36"/>
          <w:szCs w:val="36"/>
          <w:highlight w:val="none"/>
        </w:rPr>
        <w:t>20</w:t>
      </w:r>
      <w:r>
        <w:rPr>
          <w:rFonts w:hint="default" w:ascii="Times New Roman" w:hAnsi="Times New Roman" w:eastAsia="仿宋" w:cs="Times New Roman"/>
          <w:b w:val="0"/>
          <w:bCs w:val="0"/>
          <w:sz w:val="36"/>
          <w:szCs w:val="36"/>
          <w:highlight w:val="none"/>
          <w:lang w:val="en-US" w:eastAsia="zh-CN"/>
        </w:rPr>
        <w:t>22</w:t>
      </w:r>
      <w:r>
        <w:rPr>
          <w:rFonts w:hint="default" w:ascii="Times New Roman" w:hAnsi="Times New Roman" w:eastAsia="方正小标宋_GBK" w:cs="Times New Roman"/>
          <w:b w:val="0"/>
          <w:bCs w:val="0"/>
          <w:sz w:val="36"/>
          <w:szCs w:val="36"/>
          <w:highlight w:val="none"/>
        </w:rPr>
        <w:t>年度</w:t>
      </w:r>
      <w:r>
        <w:rPr>
          <w:rFonts w:hint="default" w:ascii="Times New Roman" w:hAnsi="Times New Roman" w:eastAsia="方正小标宋_GBK" w:cs="Times New Roman"/>
          <w:b w:val="0"/>
          <w:bCs w:val="0"/>
          <w:sz w:val="36"/>
          <w:szCs w:val="36"/>
          <w:highlight w:val="none"/>
          <w:lang w:eastAsia="zh-CN"/>
        </w:rPr>
        <w:t>长沙市岳麓区机关事务中心</w:t>
      </w:r>
      <w:r>
        <w:rPr>
          <w:rFonts w:hint="default" w:ascii="Times New Roman" w:hAnsi="Times New Roman" w:eastAsia="方正小标宋_GBK" w:cs="Times New Roman"/>
          <w:b w:val="0"/>
          <w:bCs w:val="0"/>
          <w:sz w:val="36"/>
          <w:szCs w:val="36"/>
          <w:highlight w:val="none"/>
        </w:rPr>
        <w:t>专项资金</w:t>
      </w:r>
    </w:p>
    <w:p>
      <w:pPr>
        <w:keepNext w:val="0"/>
        <w:keepLines w:val="0"/>
        <w:pageBreakBefore w:val="0"/>
        <w:widowControl w:val="0"/>
        <w:kinsoku/>
        <w:wordWrap/>
        <w:overflowPunct/>
        <w:topLinePunct w:val="0"/>
        <w:autoSpaceDE/>
        <w:bidi w:val="0"/>
        <w:adjustRightInd/>
        <w:snapToGrid/>
        <w:spacing w:line="560" w:lineRule="atLeast"/>
        <w:jc w:val="center"/>
        <w:rPr>
          <w:rFonts w:hint="default" w:ascii="Times New Roman" w:hAnsi="Times New Roman" w:eastAsia="方正小标宋_GBK" w:cs="Times New Roman"/>
          <w:b w:val="0"/>
          <w:bCs w:val="0"/>
          <w:sz w:val="36"/>
          <w:szCs w:val="36"/>
          <w:highlight w:val="none"/>
        </w:rPr>
      </w:pPr>
      <w:r>
        <w:rPr>
          <w:rFonts w:hint="default" w:ascii="Times New Roman" w:hAnsi="Times New Roman" w:eastAsia="方正小标宋_GBK" w:cs="Times New Roman"/>
          <w:b w:val="0"/>
          <w:bCs w:val="0"/>
          <w:sz w:val="36"/>
          <w:szCs w:val="36"/>
          <w:highlight w:val="none"/>
        </w:rPr>
        <w:t>绩效自评报告</w:t>
      </w:r>
    </w:p>
    <w:p>
      <w:pPr>
        <w:keepNext w:val="0"/>
        <w:keepLines w:val="0"/>
        <w:pageBreakBefore w:val="0"/>
        <w:widowControl w:val="0"/>
        <w:kinsoku/>
        <w:wordWrap/>
        <w:overflowPunct/>
        <w:topLinePunct w:val="0"/>
        <w:autoSpaceDE/>
        <w:bidi w:val="0"/>
        <w:adjustRightInd/>
        <w:snapToGrid/>
        <w:spacing w:line="560" w:lineRule="atLeast"/>
        <w:ind w:firstLine="420" w:firstLineChars="200"/>
        <w:jc w:val="center"/>
        <w:rPr>
          <w:rFonts w:hint="default" w:ascii="Times New Roman" w:hAnsi="Times New Roman" w:cs="Times New Roman"/>
          <w:szCs w:val="32"/>
          <w:highlight w:val="none"/>
        </w:rPr>
      </w:pP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00" w:firstLineChars="200"/>
        <w:jc w:val="both"/>
        <w:textAlignment w:val="auto"/>
        <w:outlineLvl w:val="9"/>
        <w:rPr>
          <w:rFonts w:hint="default" w:ascii="Times New Roman" w:hAnsi="Times New Roman" w:eastAsia="黑体" w:cs="Times New Roman"/>
          <w:sz w:val="30"/>
          <w:szCs w:val="30"/>
          <w:highlight w:val="none"/>
        </w:rPr>
      </w:pPr>
      <w:r>
        <w:rPr>
          <w:rFonts w:hint="default" w:ascii="Times New Roman" w:hAnsi="Times New Roman" w:eastAsia="黑体" w:cs="Times New Roman"/>
          <w:sz w:val="30"/>
          <w:szCs w:val="30"/>
          <w:highlight w:val="none"/>
        </w:rPr>
        <w:t>一、预算支出基本情况</w:t>
      </w:r>
    </w:p>
    <w:p>
      <w:pPr>
        <w:spacing w:line="600" w:lineRule="exact"/>
        <w:ind w:firstLine="643" w:firstLineChars="200"/>
        <w:outlineLvl w:val="0"/>
        <w:rPr>
          <w:rFonts w:hint="default" w:ascii="Times New Roman" w:hAnsi="Times New Roman" w:eastAsia="楷体_GB2312" w:cs="Times New Roman"/>
          <w:b/>
          <w:bCs/>
          <w:sz w:val="32"/>
          <w:szCs w:val="32"/>
          <w:highlight w:val="none"/>
          <w:lang w:eastAsia="zh-CN"/>
        </w:rPr>
      </w:pPr>
      <w:r>
        <w:rPr>
          <w:rFonts w:hint="default" w:ascii="Times New Roman" w:hAnsi="Times New Roman" w:eastAsia="楷体_GB2312" w:cs="Times New Roman"/>
          <w:b/>
          <w:bCs/>
          <w:sz w:val="32"/>
          <w:szCs w:val="32"/>
          <w:highlight w:val="none"/>
          <w:lang w:eastAsia="zh-CN"/>
        </w:rPr>
        <w:t>（一）预算支出概况</w:t>
      </w:r>
    </w:p>
    <w:p>
      <w:pPr>
        <w:keepNext w:val="0"/>
        <w:keepLines w:val="0"/>
        <w:pageBreakBefore w:val="0"/>
        <w:kinsoku/>
        <w:wordWrap/>
        <w:overflowPunct/>
        <w:topLinePunct w:val="0"/>
        <w:autoSpaceDE/>
        <w:bidi w:val="0"/>
        <w:adjustRightInd/>
        <w:snapToGrid/>
        <w:spacing w:line="560" w:lineRule="atLeast"/>
        <w:ind w:firstLine="648"/>
        <w:rPr>
          <w:rFonts w:hint="default" w:ascii="Times New Roman" w:hAnsi="Times New Roman" w:eastAsia="仿宋_GB2312" w:cs="Times New Roman"/>
          <w:color w:val="000000"/>
          <w:sz w:val="32"/>
          <w:szCs w:val="52"/>
          <w:highlight w:val="none"/>
          <w:lang w:eastAsia="zh-CN"/>
        </w:rPr>
      </w:pPr>
      <w:r>
        <w:rPr>
          <w:rFonts w:hint="default" w:ascii="Times New Roman" w:hAnsi="Times New Roman" w:eastAsia="仿宋_GB2312" w:cs="Times New Roman"/>
          <w:color w:val="000000"/>
          <w:sz w:val="32"/>
          <w:szCs w:val="52"/>
          <w:highlight w:val="none"/>
          <w:lang w:eastAsia="zh-CN"/>
        </w:rPr>
        <w:t>1、机关水、电、燃气、物管费，全年实行对机关大院、湘麓金座及公卫中心物业管理。</w:t>
      </w:r>
    </w:p>
    <w:p>
      <w:pPr>
        <w:keepNext w:val="0"/>
        <w:keepLines w:val="0"/>
        <w:pageBreakBefore w:val="0"/>
        <w:kinsoku/>
        <w:wordWrap/>
        <w:overflowPunct/>
        <w:topLinePunct w:val="0"/>
        <w:autoSpaceDE/>
        <w:bidi w:val="0"/>
        <w:adjustRightInd/>
        <w:snapToGrid/>
        <w:spacing w:line="560" w:lineRule="atLeast"/>
        <w:ind w:firstLine="648"/>
        <w:rPr>
          <w:rFonts w:hint="default" w:ascii="Times New Roman" w:hAnsi="Times New Roman" w:eastAsia="仿宋_GB2312" w:cs="Times New Roman"/>
          <w:color w:val="000000"/>
          <w:sz w:val="32"/>
          <w:szCs w:val="52"/>
          <w:highlight w:val="none"/>
          <w:lang w:eastAsia="zh-CN"/>
        </w:rPr>
      </w:pPr>
      <w:r>
        <w:rPr>
          <w:rFonts w:hint="default" w:ascii="Times New Roman" w:hAnsi="Times New Roman" w:eastAsia="仿宋_GB2312" w:cs="Times New Roman"/>
          <w:color w:val="000000"/>
          <w:sz w:val="32"/>
          <w:szCs w:val="52"/>
          <w:highlight w:val="none"/>
          <w:lang w:val="en-US" w:eastAsia="zh-CN"/>
        </w:rPr>
        <w:t>2、</w:t>
      </w:r>
      <w:r>
        <w:rPr>
          <w:rFonts w:hint="default" w:ascii="Times New Roman" w:hAnsi="Times New Roman" w:eastAsia="仿宋_GB2312" w:cs="Times New Roman"/>
          <w:color w:val="000000"/>
          <w:sz w:val="32"/>
          <w:szCs w:val="52"/>
          <w:highlight w:val="none"/>
          <w:lang w:eastAsia="zh-CN"/>
        </w:rPr>
        <w:t>食堂经费，每月按时为干部职工充值，保证了干部职工的正常就餐；牛奶水果配送，为干部职工提供牛奶水果等；伙食补贴，确保为机关干部职工提供健康营养餐。</w:t>
      </w:r>
    </w:p>
    <w:p>
      <w:pPr>
        <w:keepNext w:val="0"/>
        <w:keepLines w:val="0"/>
        <w:pageBreakBefore w:val="0"/>
        <w:kinsoku/>
        <w:wordWrap/>
        <w:overflowPunct/>
        <w:topLinePunct w:val="0"/>
        <w:autoSpaceDE/>
        <w:bidi w:val="0"/>
        <w:adjustRightInd/>
        <w:snapToGrid/>
        <w:spacing w:line="560" w:lineRule="atLeast"/>
        <w:ind w:firstLine="648"/>
        <w:rPr>
          <w:rFonts w:hint="default" w:ascii="Times New Roman" w:hAnsi="Times New Roman" w:eastAsia="仿宋_GB2312" w:cs="Times New Roman"/>
          <w:color w:val="000000"/>
          <w:sz w:val="32"/>
          <w:szCs w:val="52"/>
          <w:highlight w:val="none"/>
          <w:lang w:val="en-US" w:eastAsia="zh-CN"/>
        </w:rPr>
      </w:pPr>
      <w:r>
        <w:rPr>
          <w:rFonts w:hint="default" w:ascii="Times New Roman" w:hAnsi="Times New Roman" w:eastAsia="仿宋_GB2312" w:cs="Times New Roman"/>
          <w:color w:val="000000"/>
          <w:sz w:val="32"/>
          <w:szCs w:val="52"/>
          <w:highlight w:val="none"/>
          <w:lang w:val="en-US" w:eastAsia="zh-CN"/>
        </w:rPr>
        <w:t>3、</w:t>
      </w:r>
      <w:r>
        <w:rPr>
          <w:rFonts w:hint="default" w:ascii="Times New Roman" w:hAnsi="Times New Roman" w:eastAsia="仿宋_GB2312" w:cs="Times New Roman"/>
          <w:color w:val="000000"/>
          <w:sz w:val="32"/>
          <w:szCs w:val="52"/>
          <w:highlight w:val="none"/>
          <w:lang w:eastAsia="zh-CN"/>
        </w:rPr>
        <w:t>大院维修，每项整改维修项目均按照审批程序实施，通过验收及财评审核后，达到实际目标。</w:t>
      </w:r>
    </w:p>
    <w:p>
      <w:pPr>
        <w:keepNext w:val="0"/>
        <w:keepLines w:val="0"/>
        <w:pageBreakBefore w:val="0"/>
        <w:kinsoku/>
        <w:wordWrap/>
        <w:overflowPunct/>
        <w:topLinePunct w:val="0"/>
        <w:autoSpaceDE/>
        <w:bidi w:val="0"/>
        <w:adjustRightInd/>
        <w:snapToGrid/>
        <w:spacing w:line="560" w:lineRule="atLeast"/>
        <w:ind w:firstLine="648"/>
        <w:rPr>
          <w:rFonts w:hint="default" w:ascii="Times New Roman" w:hAnsi="Times New Roman" w:eastAsia="仿宋_GB2312" w:cs="Times New Roman"/>
          <w:color w:val="000000"/>
          <w:sz w:val="32"/>
          <w:szCs w:val="52"/>
          <w:highlight w:val="none"/>
          <w:lang w:val="en-US" w:eastAsia="zh-CN"/>
        </w:rPr>
      </w:pPr>
      <w:r>
        <w:rPr>
          <w:rFonts w:hint="default" w:ascii="Times New Roman" w:hAnsi="Times New Roman" w:eastAsia="仿宋_GB2312" w:cs="Times New Roman"/>
          <w:color w:val="000000"/>
          <w:sz w:val="32"/>
          <w:szCs w:val="52"/>
          <w:highlight w:val="none"/>
          <w:lang w:val="en-US" w:eastAsia="zh-CN"/>
        </w:rPr>
        <w:t>4</w:t>
      </w:r>
      <w:r>
        <w:rPr>
          <w:rFonts w:hint="default" w:ascii="Times New Roman" w:hAnsi="Times New Roman" w:eastAsia="仿宋_GB2312" w:cs="Times New Roman"/>
          <w:color w:val="000000"/>
          <w:sz w:val="32"/>
          <w:szCs w:val="52"/>
          <w:highlight w:val="none"/>
          <w:lang w:eastAsia="zh-CN"/>
        </w:rPr>
        <w:t>、公车劳务派遣人员劳务及其他费用，</w:t>
      </w:r>
      <w:r>
        <w:rPr>
          <w:rFonts w:hint="default" w:ascii="Times New Roman" w:hAnsi="Times New Roman" w:eastAsia="仿宋_GB2312" w:cs="Times New Roman"/>
          <w:color w:val="000000"/>
          <w:sz w:val="32"/>
          <w:szCs w:val="52"/>
          <w:highlight w:val="none"/>
          <w:lang w:val="en-US" w:eastAsia="zh-CN"/>
        </w:rPr>
        <w:t>确保公车办日常工作正常运行。</w:t>
      </w:r>
    </w:p>
    <w:p>
      <w:pPr>
        <w:keepNext w:val="0"/>
        <w:keepLines w:val="0"/>
        <w:pageBreakBefore w:val="0"/>
        <w:kinsoku/>
        <w:wordWrap/>
        <w:overflowPunct/>
        <w:topLinePunct w:val="0"/>
        <w:autoSpaceDE/>
        <w:bidi w:val="0"/>
        <w:adjustRightInd/>
        <w:snapToGrid/>
        <w:spacing w:line="560" w:lineRule="atLeast"/>
        <w:ind w:firstLine="648"/>
        <w:rPr>
          <w:rFonts w:hint="default" w:ascii="Times New Roman" w:hAnsi="Times New Roman" w:eastAsia="仿宋_GB2312" w:cs="Times New Roman"/>
          <w:color w:val="000000"/>
          <w:sz w:val="32"/>
          <w:szCs w:val="52"/>
          <w:highlight w:val="none"/>
          <w:lang w:eastAsia="zh-CN"/>
        </w:rPr>
      </w:pPr>
      <w:r>
        <w:rPr>
          <w:rFonts w:hint="default" w:ascii="Times New Roman" w:hAnsi="Times New Roman" w:eastAsia="仿宋_GB2312" w:cs="Times New Roman"/>
          <w:color w:val="000000"/>
          <w:sz w:val="32"/>
          <w:szCs w:val="52"/>
          <w:highlight w:val="none"/>
          <w:lang w:val="en-US" w:eastAsia="zh-CN"/>
        </w:rPr>
        <w:t>5</w:t>
      </w:r>
      <w:r>
        <w:rPr>
          <w:rFonts w:hint="default" w:ascii="Times New Roman" w:hAnsi="Times New Roman" w:eastAsia="仿宋_GB2312" w:cs="Times New Roman"/>
          <w:color w:val="000000"/>
          <w:sz w:val="32"/>
          <w:szCs w:val="52"/>
          <w:highlight w:val="none"/>
          <w:lang w:eastAsia="zh-CN"/>
        </w:rPr>
        <w:t>、重大项目经费，为保障机关大院正常运转的同时，为干部职工营造更舒适的工作环境。</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02" w:firstLineChars="200"/>
        <w:jc w:val="both"/>
        <w:textAlignment w:val="auto"/>
        <w:outlineLvl w:val="9"/>
        <w:rPr>
          <w:rFonts w:hint="default" w:ascii="Times New Roman" w:hAnsi="Times New Roman" w:eastAsia="仿宋" w:cs="Times New Roman"/>
          <w:sz w:val="30"/>
          <w:szCs w:val="30"/>
          <w:highlight w:val="none"/>
        </w:rPr>
      </w:pPr>
      <w:r>
        <w:rPr>
          <w:rFonts w:hint="default" w:ascii="Times New Roman" w:hAnsi="Times New Roman" w:eastAsia="楷体_GB2312" w:cs="Times New Roman"/>
          <w:b/>
          <w:sz w:val="30"/>
          <w:szCs w:val="30"/>
          <w:highlight w:val="none"/>
        </w:rPr>
        <w:t>（二）预算资金使用管理情况</w:t>
      </w:r>
    </w:p>
    <w:p>
      <w:pPr>
        <w:keepNext w:val="0"/>
        <w:keepLines w:val="0"/>
        <w:pageBreakBefore w:val="0"/>
        <w:kinsoku/>
        <w:wordWrap/>
        <w:overflowPunct/>
        <w:topLinePunct w:val="0"/>
        <w:autoSpaceDE/>
        <w:bidi w:val="0"/>
        <w:adjustRightInd/>
        <w:snapToGrid/>
        <w:spacing w:line="560" w:lineRule="atLeast"/>
        <w:ind w:firstLine="648"/>
        <w:rPr>
          <w:rFonts w:hint="default" w:ascii="Times New Roman" w:hAnsi="Times New Roman" w:eastAsia="仿宋_GB2312" w:cs="Times New Roman"/>
          <w:color w:val="000000"/>
          <w:sz w:val="32"/>
          <w:szCs w:val="52"/>
          <w:highlight w:val="none"/>
          <w:lang w:eastAsia="zh-CN"/>
        </w:rPr>
      </w:pPr>
      <w:r>
        <w:rPr>
          <w:rFonts w:hint="default" w:ascii="Times New Roman" w:hAnsi="Times New Roman" w:eastAsia="仿宋_GB2312" w:cs="Times New Roman"/>
          <w:b/>
          <w:bCs/>
          <w:color w:val="000000"/>
          <w:sz w:val="32"/>
          <w:szCs w:val="52"/>
          <w:highlight w:val="none"/>
          <w:lang w:eastAsia="zh-CN"/>
        </w:rPr>
        <w:t>1.加强资金组织管理。</w:t>
      </w:r>
      <w:r>
        <w:rPr>
          <w:rFonts w:hint="default" w:ascii="Times New Roman" w:hAnsi="Times New Roman" w:eastAsia="仿宋_GB2312" w:cs="Times New Roman"/>
          <w:color w:val="000000"/>
          <w:sz w:val="32"/>
          <w:szCs w:val="52"/>
          <w:highlight w:val="none"/>
          <w:lang w:eastAsia="zh-CN"/>
        </w:rPr>
        <w:t>202</w:t>
      </w:r>
      <w:r>
        <w:rPr>
          <w:rFonts w:hint="default" w:ascii="Times New Roman" w:hAnsi="Times New Roman" w:eastAsia="仿宋_GB2312" w:cs="Times New Roman"/>
          <w:color w:val="000000"/>
          <w:sz w:val="32"/>
          <w:szCs w:val="52"/>
          <w:highlight w:val="none"/>
          <w:lang w:val="en-US" w:eastAsia="zh-CN"/>
        </w:rPr>
        <w:t>2</w:t>
      </w:r>
      <w:r>
        <w:rPr>
          <w:rFonts w:hint="default" w:ascii="Times New Roman" w:hAnsi="Times New Roman" w:eastAsia="仿宋_GB2312" w:cs="Times New Roman"/>
          <w:color w:val="000000"/>
          <w:sz w:val="32"/>
          <w:szCs w:val="52"/>
          <w:highlight w:val="none"/>
          <w:lang w:eastAsia="zh-CN"/>
        </w:rPr>
        <w:t>年项目经费使用的组织管理由我单位负责，经费开支和管理由单位主要负责人负总责，分管领导直接抓，财务工作人员负责具体管理，分管纪检工作的领导负责监督。督导经费组织管理机构健全，科学合理，做到专用于机关后勤保障支出，没有其他用途，支出年限明确、支出金额明确、支出范围和内容明确。</w:t>
      </w:r>
    </w:p>
    <w:p>
      <w:pPr>
        <w:keepNext w:val="0"/>
        <w:keepLines w:val="0"/>
        <w:pageBreakBefore w:val="0"/>
        <w:kinsoku/>
        <w:wordWrap/>
        <w:overflowPunct/>
        <w:topLinePunct w:val="0"/>
        <w:autoSpaceDE/>
        <w:bidi w:val="0"/>
        <w:adjustRightInd/>
        <w:snapToGrid/>
        <w:spacing w:line="560" w:lineRule="atLeast"/>
        <w:ind w:firstLine="648"/>
        <w:rPr>
          <w:rFonts w:hint="default" w:ascii="Times New Roman" w:hAnsi="Times New Roman" w:eastAsia="仿宋_GB2312" w:cs="Times New Roman"/>
          <w:color w:val="000000"/>
          <w:sz w:val="32"/>
          <w:szCs w:val="52"/>
          <w:highlight w:val="none"/>
          <w:lang w:eastAsia="zh-CN"/>
        </w:rPr>
      </w:pPr>
      <w:r>
        <w:rPr>
          <w:rFonts w:hint="default" w:ascii="Times New Roman" w:hAnsi="Times New Roman" w:eastAsia="仿宋_GB2312" w:cs="Times New Roman"/>
          <w:b/>
          <w:bCs/>
          <w:color w:val="000000"/>
          <w:sz w:val="32"/>
          <w:szCs w:val="52"/>
          <w:highlight w:val="none"/>
          <w:lang w:eastAsia="zh-CN"/>
        </w:rPr>
        <w:t>2.配备专业管理人员。</w:t>
      </w:r>
      <w:r>
        <w:rPr>
          <w:rFonts w:hint="default" w:ascii="Times New Roman" w:hAnsi="Times New Roman" w:eastAsia="仿宋_GB2312" w:cs="Times New Roman"/>
          <w:color w:val="000000"/>
          <w:sz w:val="32"/>
          <w:szCs w:val="52"/>
          <w:highlight w:val="none"/>
          <w:lang w:eastAsia="zh-CN"/>
        </w:rPr>
        <w:t>我单位配备专门人员，负责管理财政预算经费的合法使用，所有财务支出管理工作由市国库支付管理局第一会计站的专业会计人员进行规范管理，财务设置为</w:t>
      </w:r>
      <w:r>
        <w:rPr>
          <w:rFonts w:hint="default" w:ascii="Times New Roman" w:hAnsi="Times New Roman" w:eastAsia="仿宋_GB2312" w:cs="Times New Roman"/>
          <w:color w:val="000000"/>
          <w:sz w:val="32"/>
          <w:szCs w:val="52"/>
          <w:highlight w:val="none"/>
          <w:lang w:val="en-US" w:eastAsia="zh-CN"/>
        </w:rPr>
        <w:t>2</w:t>
      </w:r>
      <w:r>
        <w:rPr>
          <w:rFonts w:hint="default" w:ascii="Times New Roman" w:hAnsi="Times New Roman" w:eastAsia="仿宋_GB2312" w:cs="Times New Roman"/>
          <w:color w:val="000000"/>
          <w:sz w:val="32"/>
          <w:szCs w:val="52"/>
          <w:highlight w:val="none"/>
          <w:lang w:eastAsia="zh-CN"/>
        </w:rPr>
        <w:t>名会计及1名报出纳，严格按照有关管理规定抓好财务支出管理的各项工作。</w:t>
      </w:r>
    </w:p>
    <w:p>
      <w:pPr>
        <w:keepNext w:val="0"/>
        <w:keepLines w:val="0"/>
        <w:pageBreakBefore w:val="0"/>
        <w:kinsoku/>
        <w:wordWrap/>
        <w:overflowPunct/>
        <w:topLinePunct w:val="0"/>
        <w:autoSpaceDE/>
        <w:bidi w:val="0"/>
        <w:adjustRightInd/>
        <w:snapToGrid/>
        <w:spacing w:line="560" w:lineRule="atLeast"/>
        <w:ind w:firstLine="648"/>
        <w:rPr>
          <w:rFonts w:hint="default" w:ascii="Times New Roman" w:hAnsi="Times New Roman" w:eastAsia="仿宋_GB2312" w:cs="Times New Roman"/>
          <w:color w:val="000000"/>
          <w:sz w:val="32"/>
          <w:szCs w:val="52"/>
          <w:highlight w:val="none"/>
          <w:lang w:eastAsia="zh-CN"/>
        </w:rPr>
      </w:pPr>
      <w:r>
        <w:rPr>
          <w:rFonts w:hint="default" w:ascii="Times New Roman" w:hAnsi="Times New Roman" w:eastAsia="仿宋_GB2312" w:cs="Times New Roman"/>
          <w:b/>
          <w:bCs/>
          <w:color w:val="000000"/>
          <w:sz w:val="32"/>
          <w:szCs w:val="52"/>
          <w:highlight w:val="none"/>
          <w:lang w:eastAsia="zh-CN"/>
        </w:rPr>
        <w:t>3.加强财务监督检查。</w:t>
      </w:r>
      <w:r>
        <w:rPr>
          <w:rFonts w:hint="default" w:ascii="Times New Roman" w:hAnsi="Times New Roman" w:eastAsia="仿宋_GB2312" w:cs="Times New Roman"/>
          <w:color w:val="000000"/>
          <w:sz w:val="32"/>
          <w:szCs w:val="52"/>
          <w:highlight w:val="none"/>
          <w:lang w:eastAsia="zh-CN"/>
        </w:rPr>
        <w:t>在经费支出过程中，采取多项措施对支出情况进行有效监管。一是实行支出前申报审批。所有开支项目在支出前先申请，经核对同意后才能安排支出，开具发票。二是严格报账手续。所有支出项目必须按照相关规定具备支出依据文件、发票等报销凭证，符合报账程序和要求，发票上有2人以上签名确认，主要领导签字同意后才能报账。</w:t>
      </w:r>
    </w:p>
    <w:p>
      <w:pPr>
        <w:pStyle w:val="2"/>
        <w:keepNext w:val="0"/>
        <w:keepLines w:val="0"/>
        <w:pageBreakBefore w:val="0"/>
        <w:kinsoku/>
        <w:wordWrap/>
        <w:overflowPunct/>
        <w:topLinePunct w:val="0"/>
        <w:autoSpaceDE/>
        <w:bidi w:val="0"/>
        <w:adjustRightInd/>
        <w:snapToGrid/>
        <w:spacing w:after="0" w:line="560" w:lineRule="atLeast"/>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sz w:val="30"/>
          <w:szCs w:val="30"/>
          <w:highlight w:val="none"/>
          <w:lang w:eastAsia="zh-CN"/>
        </w:rPr>
        <w:t>（三</w:t>
      </w:r>
      <w:r>
        <w:rPr>
          <w:rFonts w:hint="default" w:ascii="Times New Roman" w:hAnsi="Times New Roman" w:eastAsia="楷体_GB2312" w:cs="Times New Roman"/>
          <w:b/>
          <w:sz w:val="30"/>
          <w:szCs w:val="30"/>
          <w:highlight w:val="none"/>
          <w:lang w:val="en-US" w:eastAsia="zh-CN"/>
        </w:rPr>
        <w:t>)</w:t>
      </w:r>
      <w:r>
        <w:rPr>
          <w:rFonts w:hint="default" w:ascii="Times New Roman" w:hAnsi="Times New Roman" w:eastAsia="楷体_GB2312" w:cs="Times New Roman"/>
          <w:b/>
          <w:sz w:val="30"/>
          <w:szCs w:val="30"/>
          <w:highlight w:val="none"/>
        </w:rPr>
        <w:t>预算支出绩效目标完成程度</w:t>
      </w:r>
    </w:p>
    <w:p>
      <w:pPr>
        <w:pStyle w:val="2"/>
        <w:keepNext w:val="0"/>
        <w:keepLines w:val="0"/>
        <w:pageBreakBefore w:val="0"/>
        <w:widowControl w:val="0"/>
        <w:numPr>
          <w:ilvl w:val="0"/>
          <w:numId w:val="0"/>
        </w:numPr>
        <w:kinsoku/>
        <w:wordWrap/>
        <w:overflowPunct/>
        <w:topLinePunct w:val="0"/>
        <w:autoSpaceDE/>
        <w:bidi w:val="0"/>
        <w:adjustRightInd/>
        <w:snapToGrid/>
        <w:spacing w:after="0" w:line="560" w:lineRule="atLeas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按质按量完成上级要求，圆满完成各项工作目标，为机关大院各部门的日常工作提供保障。</w:t>
      </w:r>
    </w:p>
    <w:p>
      <w:pPr>
        <w:keepNext w:val="0"/>
        <w:keepLines w:val="0"/>
        <w:pageBreakBefore w:val="0"/>
        <w:kinsoku/>
        <w:wordWrap/>
        <w:overflowPunct/>
        <w:topLinePunct w:val="0"/>
        <w:autoSpaceDE/>
        <w:bidi w:val="0"/>
        <w:adjustRightInd/>
        <w:snapToGrid/>
        <w:spacing w:line="560" w:lineRule="atLeast"/>
        <w:ind w:firstLine="648"/>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color w:val="000000"/>
          <w:sz w:val="32"/>
          <w:szCs w:val="52"/>
          <w:highlight w:val="none"/>
          <w:lang w:eastAsia="zh-CN"/>
        </w:rPr>
        <w:t>1.完成数量。</w:t>
      </w:r>
      <w:r>
        <w:rPr>
          <w:rFonts w:hint="default" w:ascii="Times New Roman" w:hAnsi="Times New Roman" w:eastAsia="仿宋_GB2312" w:cs="Times New Roman"/>
          <w:sz w:val="32"/>
          <w:szCs w:val="32"/>
          <w:highlight w:val="none"/>
        </w:rPr>
        <w:t>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color w:val="000000"/>
          <w:sz w:val="32"/>
          <w:szCs w:val="52"/>
          <w:highlight w:val="none"/>
          <w:lang w:eastAsia="zh-CN"/>
        </w:rPr>
        <w:t>食堂</w:t>
      </w:r>
      <w:r>
        <w:rPr>
          <w:rFonts w:hint="default" w:ascii="Times New Roman" w:hAnsi="Times New Roman" w:eastAsia="仿宋_GB2312" w:cs="Times New Roman"/>
          <w:sz w:val="32"/>
          <w:szCs w:val="32"/>
          <w:highlight w:val="none"/>
        </w:rPr>
        <w:t>经费支出</w:t>
      </w:r>
      <w:r>
        <w:rPr>
          <w:rFonts w:hint="default" w:ascii="Times New Roman" w:hAnsi="Times New Roman" w:eastAsia="仿宋_GB2312" w:cs="Times New Roman"/>
          <w:sz w:val="32"/>
          <w:szCs w:val="32"/>
          <w:highlight w:val="none"/>
          <w:lang w:val="en-US" w:eastAsia="zh-CN"/>
        </w:rPr>
        <w:t>415</w:t>
      </w:r>
      <w:r>
        <w:rPr>
          <w:rFonts w:hint="default" w:ascii="Times New Roman" w:hAnsi="Times New Roman" w:eastAsia="仿宋_GB2312" w:cs="Times New Roman"/>
          <w:sz w:val="32"/>
          <w:szCs w:val="32"/>
          <w:highlight w:val="none"/>
        </w:rPr>
        <w:t>万元，按时序进程支出，支出完成率</w:t>
      </w:r>
      <w:r>
        <w:rPr>
          <w:rFonts w:hint="default" w:ascii="Times New Roman" w:hAnsi="Times New Roman" w:eastAsia="仿宋_GB2312" w:cs="Times New Roman"/>
          <w:sz w:val="32"/>
          <w:szCs w:val="32"/>
          <w:highlight w:val="none"/>
          <w:lang w:val="en-US" w:eastAsia="zh-CN"/>
        </w:rPr>
        <w:t>100</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color w:val="000000"/>
          <w:sz w:val="32"/>
          <w:szCs w:val="52"/>
          <w:highlight w:val="none"/>
          <w:lang w:eastAsia="zh-CN"/>
        </w:rPr>
        <w:t>大院维修</w:t>
      </w:r>
      <w:r>
        <w:rPr>
          <w:rFonts w:hint="default" w:ascii="Times New Roman" w:hAnsi="Times New Roman" w:eastAsia="仿宋_GB2312" w:cs="Times New Roman"/>
          <w:sz w:val="32"/>
          <w:szCs w:val="32"/>
          <w:highlight w:val="none"/>
        </w:rPr>
        <w:t>支出</w:t>
      </w:r>
      <w:r>
        <w:rPr>
          <w:rFonts w:hint="default" w:ascii="Times New Roman" w:hAnsi="Times New Roman" w:eastAsia="仿宋_GB2312" w:cs="Times New Roman"/>
          <w:sz w:val="32"/>
          <w:szCs w:val="32"/>
          <w:highlight w:val="none"/>
          <w:lang w:val="en-US" w:eastAsia="zh-CN"/>
        </w:rPr>
        <w:t>750</w:t>
      </w:r>
      <w:r>
        <w:rPr>
          <w:rFonts w:hint="default" w:ascii="Times New Roman" w:hAnsi="Times New Roman" w:eastAsia="仿宋_GB2312" w:cs="Times New Roman"/>
          <w:sz w:val="32"/>
          <w:szCs w:val="32"/>
          <w:highlight w:val="none"/>
        </w:rPr>
        <w:t>万元，按时序进程支出，支出完成率</w:t>
      </w:r>
      <w:r>
        <w:rPr>
          <w:rFonts w:hint="default" w:ascii="Times New Roman" w:hAnsi="Times New Roman" w:eastAsia="仿宋_GB2312" w:cs="Times New Roman"/>
          <w:sz w:val="32"/>
          <w:szCs w:val="32"/>
          <w:highlight w:val="none"/>
          <w:lang w:val="en-US" w:eastAsia="zh-CN"/>
        </w:rPr>
        <w:t>100</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color w:val="000000"/>
          <w:sz w:val="32"/>
          <w:szCs w:val="52"/>
          <w:highlight w:val="none"/>
          <w:lang w:eastAsia="zh-CN"/>
        </w:rPr>
        <w:t>公务车劳务派遣及其他费用</w:t>
      </w:r>
      <w:r>
        <w:rPr>
          <w:rFonts w:hint="default" w:ascii="Times New Roman" w:hAnsi="Times New Roman" w:eastAsia="仿宋_GB2312" w:cs="Times New Roman"/>
          <w:sz w:val="32"/>
          <w:szCs w:val="32"/>
          <w:highlight w:val="none"/>
        </w:rPr>
        <w:t>支出</w:t>
      </w:r>
      <w:r>
        <w:rPr>
          <w:rFonts w:hint="default" w:ascii="Times New Roman" w:hAnsi="Times New Roman" w:eastAsia="仿宋_GB2312" w:cs="Times New Roman"/>
          <w:sz w:val="32"/>
          <w:szCs w:val="32"/>
          <w:highlight w:val="none"/>
          <w:lang w:val="en-US" w:eastAsia="zh-CN"/>
        </w:rPr>
        <w:t>391</w:t>
      </w:r>
      <w:r>
        <w:rPr>
          <w:rFonts w:hint="default" w:ascii="Times New Roman" w:hAnsi="Times New Roman" w:eastAsia="仿宋_GB2312" w:cs="Times New Roman"/>
          <w:sz w:val="32"/>
          <w:szCs w:val="32"/>
          <w:highlight w:val="none"/>
        </w:rPr>
        <w:t>万元，按时序进程支出，支出完成率</w:t>
      </w:r>
      <w:r>
        <w:rPr>
          <w:rFonts w:hint="default" w:ascii="Times New Roman" w:hAnsi="Times New Roman" w:eastAsia="仿宋_GB2312" w:cs="Times New Roman"/>
          <w:sz w:val="32"/>
          <w:szCs w:val="32"/>
          <w:highlight w:val="none"/>
          <w:lang w:val="en-US" w:eastAsia="zh-CN"/>
        </w:rPr>
        <w:t>96.43</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color w:val="000000"/>
          <w:sz w:val="32"/>
          <w:szCs w:val="52"/>
          <w:highlight w:val="none"/>
          <w:lang w:eastAsia="zh-CN"/>
        </w:rPr>
        <w:t>重大项目经费</w:t>
      </w:r>
      <w:r>
        <w:rPr>
          <w:rFonts w:hint="default" w:ascii="Times New Roman" w:hAnsi="Times New Roman" w:eastAsia="仿宋_GB2312" w:cs="Times New Roman"/>
          <w:sz w:val="32"/>
          <w:szCs w:val="32"/>
          <w:highlight w:val="none"/>
        </w:rPr>
        <w:t>支出</w:t>
      </w:r>
      <w:r>
        <w:rPr>
          <w:rFonts w:hint="default" w:ascii="Times New Roman" w:hAnsi="Times New Roman" w:eastAsia="仿宋_GB2312" w:cs="Times New Roman"/>
          <w:sz w:val="32"/>
          <w:szCs w:val="32"/>
          <w:highlight w:val="none"/>
          <w:lang w:val="en-US" w:eastAsia="zh-CN"/>
        </w:rPr>
        <w:t>453.54</w:t>
      </w:r>
      <w:r>
        <w:rPr>
          <w:rFonts w:hint="default" w:ascii="Times New Roman" w:hAnsi="Times New Roman" w:eastAsia="仿宋_GB2312" w:cs="Times New Roman"/>
          <w:sz w:val="32"/>
          <w:szCs w:val="32"/>
          <w:highlight w:val="none"/>
        </w:rPr>
        <w:t>万元，按时序进程支出，支出完成率</w:t>
      </w:r>
      <w:r>
        <w:rPr>
          <w:rFonts w:hint="default" w:ascii="Times New Roman" w:hAnsi="Times New Roman" w:eastAsia="仿宋_GB2312" w:cs="Times New Roman"/>
          <w:sz w:val="32"/>
          <w:szCs w:val="32"/>
          <w:highlight w:val="none"/>
          <w:lang w:val="en-US" w:eastAsia="zh-CN"/>
        </w:rPr>
        <w:t>45.35</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color w:val="000000"/>
          <w:sz w:val="32"/>
          <w:szCs w:val="52"/>
          <w:highlight w:val="none"/>
          <w:lang w:eastAsia="zh-CN"/>
        </w:rPr>
        <w:t>机关水、电、燃气、物业费</w:t>
      </w:r>
      <w:r>
        <w:rPr>
          <w:rFonts w:hint="default" w:ascii="Times New Roman" w:hAnsi="Times New Roman" w:eastAsia="仿宋_GB2312" w:cs="Times New Roman"/>
          <w:sz w:val="32"/>
          <w:szCs w:val="32"/>
          <w:highlight w:val="none"/>
        </w:rPr>
        <w:t>支出</w:t>
      </w:r>
      <w:r>
        <w:rPr>
          <w:rFonts w:hint="default" w:ascii="Times New Roman" w:hAnsi="Times New Roman" w:eastAsia="仿宋_GB2312" w:cs="Times New Roman"/>
          <w:sz w:val="32"/>
          <w:szCs w:val="32"/>
          <w:highlight w:val="none"/>
          <w:lang w:val="en-US" w:eastAsia="zh-CN"/>
        </w:rPr>
        <w:t>1832.22</w:t>
      </w:r>
      <w:r>
        <w:rPr>
          <w:rFonts w:hint="default" w:ascii="Times New Roman" w:hAnsi="Times New Roman" w:eastAsia="仿宋_GB2312" w:cs="Times New Roman"/>
          <w:sz w:val="32"/>
          <w:szCs w:val="32"/>
          <w:highlight w:val="none"/>
        </w:rPr>
        <w:t>万元，按时序进程支出，支出完成率</w:t>
      </w:r>
      <w:r>
        <w:rPr>
          <w:rFonts w:hint="default" w:ascii="Times New Roman" w:hAnsi="Times New Roman" w:eastAsia="仿宋_GB2312" w:cs="Times New Roman"/>
          <w:sz w:val="32"/>
          <w:szCs w:val="32"/>
          <w:highlight w:val="none"/>
          <w:lang w:val="en-US" w:eastAsia="zh-CN"/>
        </w:rPr>
        <w:t>96.43</w:t>
      </w:r>
      <w:r>
        <w:rPr>
          <w:rFonts w:hint="default" w:ascii="Times New Roman" w:hAnsi="Times New Roman" w:eastAsia="仿宋_GB2312" w:cs="Times New Roman"/>
          <w:sz w:val="32"/>
          <w:szCs w:val="32"/>
          <w:highlight w:val="none"/>
        </w:rPr>
        <w:t>%。</w:t>
      </w:r>
    </w:p>
    <w:p>
      <w:pPr>
        <w:keepNext w:val="0"/>
        <w:keepLines w:val="0"/>
        <w:pageBreakBefore w:val="0"/>
        <w:kinsoku/>
        <w:wordWrap/>
        <w:overflowPunct/>
        <w:topLinePunct w:val="0"/>
        <w:autoSpaceDE/>
        <w:bidi w:val="0"/>
        <w:adjustRightInd/>
        <w:snapToGrid/>
        <w:spacing w:line="560" w:lineRule="atLeast"/>
        <w:ind w:firstLine="648"/>
        <w:rPr>
          <w:rFonts w:hint="default" w:ascii="Times New Roman" w:hAnsi="Times New Roman" w:eastAsia="仿宋" w:cs="Times New Roman"/>
          <w:sz w:val="32"/>
          <w:szCs w:val="32"/>
          <w:highlight w:val="none"/>
        </w:rPr>
      </w:pPr>
      <w:r>
        <w:rPr>
          <w:rFonts w:hint="default" w:ascii="Times New Roman" w:hAnsi="Times New Roman" w:eastAsia="仿宋_GB2312" w:cs="Times New Roman"/>
          <w:b/>
          <w:bCs/>
          <w:color w:val="000000"/>
          <w:sz w:val="32"/>
          <w:szCs w:val="52"/>
          <w:highlight w:val="none"/>
          <w:lang w:eastAsia="zh-CN"/>
        </w:rPr>
        <w:t>2.完成质量。</w:t>
      </w:r>
      <w:r>
        <w:rPr>
          <w:rFonts w:hint="default" w:ascii="Times New Roman" w:hAnsi="Times New Roman" w:eastAsia="仿宋" w:cs="Times New Roman"/>
          <w:sz w:val="32"/>
          <w:szCs w:val="32"/>
          <w:highlight w:val="none"/>
        </w:rPr>
        <w:t>按照</w:t>
      </w:r>
      <w:r>
        <w:rPr>
          <w:rFonts w:hint="default" w:ascii="Times New Roman" w:hAnsi="Times New Roman" w:eastAsia="仿宋" w:cs="Times New Roman"/>
          <w:sz w:val="32"/>
          <w:szCs w:val="32"/>
          <w:highlight w:val="none"/>
          <w:lang w:eastAsia="zh-CN"/>
        </w:rPr>
        <w:t>项目经费</w:t>
      </w:r>
      <w:r>
        <w:rPr>
          <w:rFonts w:hint="default" w:ascii="Times New Roman" w:hAnsi="Times New Roman" w:eastAsia="仿宋" w:cs="Times New Roman"/>
          <w:sz w:val="32"/>
          <w:szCs w:val="32"/>
          <w:highlight w:val="none"/>
        </w:rPr>
        <w:t>支出的有关财务管理规定，严格执行相关程序，规范经费的支出使用，确保每项经费都符合规定，每笔支出都有明确规范的手续，做到资金支出科学高效。</w:t>
      </w:r>
    </w:p>
    <w:p>
      <w:pPr>
        <w:keepNext w:val="0"/>
        <w:keepLines w:val="0"/>
        <w:pageBreakBefore w:val="0"/>
        <w:kinsoku/>
        <w:wordWrap/>
        <w:overflowPunct/>
        <w:topLinePunct w:val="0"/>
        <w:autoSpaceDE/>
        <w:bidi w:val="0"/>
        <w:adjustRightInd/>
        <w:snapToGrid/>
        <w:spacing w:line="560" w:lineRule="atLeast"/>
        <w:ind w:firstLine="648"/>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color w:val="000000"/>
          <w:sz w:val="32"/>
          <w:szCs w:val="52"/>
          <w:highlight w:val="none"/>
          <w:lang w:eastAsia="zh-CN"/>
        </w:rPr>
        <w:t>3.完成时效。</w:t>
      </w:r>
      <w:r>
        <w:rPr>
          <w:rFonts w:hint="default" w:ascii="Times New Roman" w:hAnsi="Times New Roman" w:eastAsia="仿宋" w:cs="Times New Roman"/>
          <w:sz w:val="32"/>
          <w:szCs w:val="32"/>
          <w:highlight w:val="none"/>
        </w:rPr>
        <w:t>按照预算要求，202</w:t>
      </w:r>
      <w:r>
        <w:rPr>
          <w:rFonts w:hint="default" w:ascii="Times New Roman" w:hAnsi="Times New Roman" w:eastAsia="仿宋" w:cs="Times New Roman"/>
          <w:sz w:val="32"/>
          <w:szCs w:val="32"/>
          <w:highlight w:val="none"/>
          <w:lang w:val="en-US" w:eastAsia="zh-CN"/>
        </w:rPr>
        <w:t>2</w:t>
      </w:r>
      <w:r>
        <w:rPr>
          <w:rFonts w:hint="default" w:ascii="Times New Roman" w:hAnsi="Times New Roman" w:eastAsia="仿宋" w:cs="Times New Roman"/>
          <w:sz w:val="32"/>
          <w:szCs w:val="32"/>
          <w:highlight w:val="none"/>
        </w:rPr>
        <w:t>年</w:t>
      </w:r>
      <w:r>
        <w:rPr>
          <w:rFonts w:hint="default" w:ascii="Times New Roman" w:hAnsi="Times New Roman" w:eastAsia="仿宋_GB2312" w:cs="Times New Roman"/>
          <w:color w:val="000000"/>
          <w:sz w:val="32"/>
          <w:szCs w:val="52"/>
          <w:highlight w:val="none"/>
          <w:lang w:eastAsia="zh-CN"/>
        </w:rPr>
        <w:t>项目</w:t>
      </w:r>
      <w:r>
        <w:rPr>
          <w:rFonts w:hint="default" w:ascii="Times New Roman" w:hAnsi="Times New Roman" w:eastAsia="仿宋" w:cs="Times New Roman"/>
          <w:sz w:val="32"/>
          <w:szCs w:val="32"/>
          <w:highlight w:val="none"/>
        </w:rPr>
        <w:t>经费按时序进程支出，支出截止时间202</w:t>
      </w:r>
      <w:r>
        <w:rPr>
          <w:rFonts w:hint="default" w:ascii="Times New Roman" w:hAnsi="Times New Roman" w:eastAsia="仿宋" w:cs="Times New Roman"/>
          <w:sz w:val="32"/>
          <w:szCs w:val="32"/>
          <w:highlight w:val="none"/>
          <w:lang w:val="en-US" w:eastAsia="zh-CN"/>
        </w:rPr>
        <w:t>2</w:t>
      </w:r>
      <w:r>
        <w:rPr>
          <w:rFonts w:hint="default" w:ascii="Times New Roman" w:hAnsi="Times New Roman" w:eastAsia="仿宋" w:cs="Times New Roman"/>
          <w:sz w:val="32"/>
          <w:szCs w:val="32"/>
          <w:highlight w:val="none"/>
        </w:rPr>
        <w:t>年12月</w:t>
      </w:r>
      <w:r>
        <w:rPr>
          <w:rFonts w:hint="default" w:ascii="Times New Roman" w:hAnsi="Times New Roman" w:eastAsia="仿宋" w:cs="Times New Roman"/>
          <w:sz w:val="32"/>
          <w:szCs w:val="32"/>
          <w:highlight w:val="none"/>
          <w:lang w:val="en-US" w:eastAsia="zh-CN"/>
        </w:rPr>
        <w:t>31</w:t>
      </w:r>
      <w:r>
        <w:rPr>
          <w:rFonts w:hint="default" w:ascii="Times New Roman" w:hAnsi="Times New Roman" w:eastAsia="仿宋" w:cs="Times New Roman"/>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00" w:firstLineChars="200"/>
        <w:jc w:val="both"/>
        <w:textAlignment w:val="auto"/>
        <w:outlineLvl w:val="9"/>
        <w:rPr>
          <w:rFonts w:hint="default" w:ascii="Times New Roman" w:hAnsi="Times New Roman" w:eastAsia="黑体" w:cs="Times New Roman"/>
          <w:sz w:val="30"/>
          <w:szCs w:val="30"/>
          <w:highlight w:val="none"/>
          <w:lang w:val="en-US" w:eastAsia="zh-CN"/>
        </w:rPr>
      </w:pPr>
      <w:r>
        <w:rPr>
          <w:rFonts w:hint="default" w:ascii="Times New Roman" w:hAnsi="Times New Roman" w:eastAsia="黑体" w:cs="Times New Roman"/>
          <w:sz w:val="30"/>
          <w:szCs w:val="30"/>
          <w:highlight w:val="none"/>
          <w:lang w:eastAsia="zh-CN"/>
        </w:rPr>
        <w:t>二、</w:t>
      </w:r>
      <w:r>
        <w:rPr>
          <w:rFonts w:hint="default" w:ascii="Times New Roman" w:hAnsi="Times New Roman" w:eastAsia="黑体" w:cs="Times New Roman"/>
          <w:sz w:val="30"/>
          <w:szCs w:val="30"/>
          <w:highlight w:val="none"/>
        </w:rPr>
        <w:t>绩效评价工作情况</w:t>
      </w:r>
    </w:p>
    <w:p>
      <w:pPr>
        <w:spacing w:line="600" w:lineRule="exact"/>
        <w:ind w:firstLine="643" w:firstLineChars="200"/>
        <w:outlineLvl w:val="0"/>
        <w:rPr>
          <w:rFonts w:hint="default" w:ascii="Times New Roman" w:hAnsi="Times New Roman" w:eastAsia="楷体_GB2312" w:cs="Times New Roman"/>
          <w:b/>
          <w:bCs/>
          <w:sz w:val="32"/>
          <w:szCs w:val="32"/>
          <w:highlight w:val="none"/>
          <w:lang w:eastAsia="zh-CN"/>
        </w:rPr>
      </w:pPr>
      <w:r>
        <w:rPr>
          <w:rFonts w:hint="default" w:ascii="Times New Roman" w:hAnsi="Times New Roman" w:eastAsia="楷体_GB2312" w:cs="Times New Roman"/>
          <w:b/>
          <w:bCs/>
          <w:sz w:val="32"/>
          <w:szCs w:val="32"/>
          <w:highlight w:val="none"/>
          <w:lang w:eastAsia="zh-CN"/>
        </w:rPr>
        <w:t>（一）绩效评价目的、对象和范围</w:t>
      </w:r>
    </w:p>
    <w:p>
      <w:pPr>
        <w:keepNext w:val="0"/>
        <w:keepLines w:val="0"/>
        <w:pageBreakBefore w:val="0"/>
        <w:kinsoku/>
        <w:wordWrap/>
        <w:overflowPunct/>
        <w:topLinePunct w:val="0"/>
        <w:autoSpaceDE/>
        <w:bidi w:val="0"/>
        <w:adjustRightInd/>
        <w:snapToGrid/>
        <w:spacing w:line="560" w:lineRule="atLeast"/>
        <w:ind w:firstLine="648"/>
        <w:rPr>
          <w:rFonts w:hint="default" w:ascii="Times New Roman" w:hAnsi="Times New Roman" w:eastAsia="仿宋_GB2312" w:cs="Times New Roman"/>
          <w:color w:val="000000"/>
          <w:sz w:val="32"/>
          <w:szCs w:val="52"/>
          <w:highlight w:val="none"/>
          <w:lang w:eastAsia="zh-CN"/>
        </w:rPr>
      </w:pPr>
      <w:r>
        <w:rPr>
          <w:rFonts w:hint="default" w:ascii="Times New Roman" w:hAnsi="Times New Roman" w:eastAsia="仿宋_GB2312" w:cs="Times New Roman"/>
          <w:color w:val="000000"/>
          <w:sz w:val="32"/>
          <w:szCs w:val="52"/>
          <w:highlight w:val="none"/>
          <w:lang w:eastAsia="zh-CN"/>
        </w:rPr>
        <w:t>1、绩效评价目的：运用一定的评价方法、量化指标及评价标准，对部门为实现其职能所确定的绩效目标的实现程度，以及为实现这一目标所安排预算的执行结果进行的综合性评价。</w:t>
      </w:r>
    </w:p>
    <w:p>
      <w:pPr>
        <w:keepNext w:val="0"/>
        <w:keepLines w:val="0"/>
        <w:pageBreakBefore w:val="0"/>
        <w:kinsoku/>
        <w:wordWrap/>
        <w:overflowPunct/>
        <w:topLinePunct w:val="0"/>
        <w:autoSpaceDE/>
        <w:bidi w:val="0"/>
        <w:adjustRightInd/>
        <w:snapToGrid/>
        <w:spacing w:line="560" w:lineRule="atLeast"/>
        <w:ind w:firstLine="648"/>
        <w:rPr>
          <w:rFonts w:hint="default" w:ascii="Times New Roman" w:hAnsi="Times New Roman" w:eastAsia="仿宋_GB2312" w:cs="Times New Roman"/>
          <w:color w:val="000000"/>
          <w:sz w:val="32"/>
          <w:szCs w:val="52"/>
          <w:highlight w:val="none"/>
          <w:lang w:eastAsia="zh-CN"/>
        </w:rPr>
      </w:pPr>
      <w:r>
        <w:rPr>
          <w:rFonts w:hint="default" w:ascii="Times New Roman" w:hAnsi="Times New Roman" w:eastAsia="仿宋_GB2312" w:cs="Times New Roman"/>
          <w:color w:val="000000"/>
          <w:sz w:val="32"/>
          <w:szCs w:val="52"/>
          <w:highlight w:val="none"/>
          <w:lang w:eastAsia="zh-CN"/>
        </w:rPr>
        <w:t>　2、绩效评价的对象和范围：绩效评价以项目支出绩效评价为重点，重点评价年初财政批复的与我单位职能职责密切相关、具有明显社会影响和经济影响的项目。绩效评价一般以预算年度为周期，年度预算执行完毕和项目实施完成后，按照事先确定的绩效目标开展部门项目自评，形成我单位自评报告，报送区财政局对口业务科室审核备案。并对绩效自评中存在的问题进行认真整改，加强绩效评价结果应用。</w:t>
      </w:r>
    </w:p>
    <w:p>
      <w:pPr>
        <w:pStyle w:val="2"/>
        <w:keepNext w:val="0"/>
        <w:keepLines w:val="0"/>
        <w:pageBreakBefore w:val="0"/>
        <w:kinsoku/>
        <w:wordWrap/>
        <w:overflowPunct/>
        <w:topLinePunct w:val="0"/>
        <w:autoSpaceDE/>
        <w:bidi w:val="0"/>
        <w:adjustRightInd/>
        <w:snapToGrid/>
        <w:spacing w:after="0" w:line="560" w:lineRule="atLeast"/>
        <w:rPr>
          <w:rFonts w:hint="default" w:ascii="Times New Roman" w:hAnsi="Times New Roman" w:eastAsia="楷体_GB2312" w:cs="Times New Roman"/>
          <w:b/>
          <w:bCs/>
          <w:sz w:val="32"/>
          <w:szCs w:val="32"/>
          <w:highlight w:val="none"/>
          <w:lang w:eastAsia="zh-CN"/>
        </w:rPr>
      </w:pPr>
      <w:r>
        <w:rPr>
          <w:rFonts w:hint="default" w:ascii="Times New Roman" w:hAnsi="Times New Roman" w:eastAsia="楷体_GB2312" w:cs="Times New Roman"/>
          <w:b/>
          <w:bCs/>
          <w:sz w:val="32"/>
          <w:szCs w:val="32"/>
          <w:highlight w:val="none"/>
          <w:lang w:eastAsia="zh-CN"/>
        </w:rPr>
        <w:t>（二）绩效评价原则、评价指标体系（附表说明）、评价方法、评价标准等</w:t>
      </w:r>
    </w:p>
    <w:p>
      <w:pPr>
        <w:keepNext w:val="0"/>
        <w:keepLines w:val="0"/>
        <w:pageBreakBefore w:val="0"/>
        <w:kinsoku/>
        <w:wordWrap/>
        <w:overflowPunct/>
        <w:topLinePunct w:val="0"/>
        <w:autoSpaceDE/>
        <w:bidi w:val="0"/>
        <w:adjustRightInd/>
        <w:snapToGrid/>
        <w:spacing w:line="560" w:lineRule="atLeast"/>
        <w:ind w:firstLine="648"/>
        <w:rPr>
          <w:rFonts w:hint="default" w:ascii="Times New Roman" w:hAnsi="Times New Roman" w:eastAsia="仿宋_GB2312" w:cs="Times New Roman"/>
          <w:color w:val="000000"/>
          <w:sz w:val="32"/>
          <w:szCs w:val="52"/>
          <w:highlight w:val="none"/>
          <w:lang w:eastAsia="zh-CN"/>
        </w:rPr>
      </w:pPr>
      <w:r>
        <w:rPr>
          <w:rFonts w:hint="default" w:ascii="Times New Roman" w:hAnsi="Times New Roman" w:eastAsia="仿宋_GB2312" w:cs="Times New Roman"/>
          <w:color w:val="000000"/>
          <w:sz w:val="32"/>
          <w:szCs w:val="52"/>
          <w:highlight w:val="none"/>
          <w:lang w:eastAsia="zh-CN"/>
        </w:rPr>
        <w:t>本次绩效评价按照科学规范原则、公正公开原则、分级分类原则、绩效相关原则；评价指标体系参照实施方案中的评价指标体系；评价方法采取自评和他评相结合的方式，以材料核查、访谈、座谈、问卷调查、选点抽查为基础，综合运用对比分析等方法进行评价。</w:t>
      </w:r>
    </w:p>
    <w:p>
      <w:pPr>
        <w:spacing w:line="600" w:lineRule="exact"/>
        <w:ind w:firstLine="643" w:firstLineChars="200"/>
        <w:outlineLvl w:val="0"/>
        <w:rPr>
          <w:rFonts w:hint="default" w:ascii="Times New Roman" w:hAnsi="Times New Roman" w:eastAsia="楷体_GB2312" w:cs="Times New Roman"/>
          <w:b/>
          <w:bCs/>
          <w:sz w:val="32"/>
          <w:szCs w:val="32"/>
          <w:highlight w:val="none"/>
          <w:lang w:eastAsia="zh-CN"/>
        </w:rPr>
      </w:pPr>
      <w:r>
        <w:rPr>
          <w:rFonts w:hint="default" w:ascii="Times New Roman" w:hAnsi="Times New Roman" w:eastAsia="楷体_GB2312" w:cs="Times New Roman"/>
          <w:b/>
          <w:bCs/>
          <w:sz w:val="32"/>
          <w:szCs w:val="32"/>
          <w:highlight w:val="none"/>
          <w:lang w:eastAsia="zh-CN"/>
        </w:rPr>
        <w:t>（三）绩效评价工作过程</w:t>
      </w:r>
    </w:p>
    <w:p>
      <w:pPr>
        <w:keepNext w:val="0"/>
        <w:keepLines w:val="0"/>
        <w:pageBreakBefore w:val="0"/>
        <w:kinsoku/>
        <w:wordWrap/>
        <w:overflowPunct/>
        <w:topLinePunct w:val="0"/>
        <w:autoSpaceDE/>
        <w:bidi w:val="0"/>
        <w:adjustRightInd/>
        <w:snapToGrid/>
        <w:spacing w:line="560" w:lineRule="atLeas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sz w:val="32"/>
          <w:szCs w:val="32"/>
          <w:highlight w:val="none"/>
          <w:shd w:val="clear" w:color="auto" w:fill="FFFFFF"/>
        </w:rPr>
        <w:t>由联合</w:t>
      </w:r>
      <w:r>
        <w:rPr>
          <w:rFonts w:hint="default" w:ascii="Times New Roman" w:hAnsi="Times New Roman" w:eastAsia="仿宋_GB2312" w:cs="Times New Roman"/>
          <w:sz w:val="32"/>
          <w:szCs w:val="32"/>
          <w:highlight w:val="none"/>
          <w:shd w:val="clear" w:color="auto" w:fill="FFFFFF"/>
          <w:lang w:eastAsia="zh-CN"/>
        </w:rPr>
        <w:t>相关部门</w:t>
      </w:r>
      <w:r>
        <w:rPr>
          <w:rFonts w:hint="default" w:ascii="Times New Roman" w:hAnsi="Times New Roman" w:eastAsia="仿宋_GB2312" w:cs="Times New Roman"/>
          <w:sz w:val="32"/>
          <w:szCs w:val="32"/>
          <w:highlight w:val="none"/>
          <w:shd w:val="clear" w:color="auto" w:fill="FFFFFF"/>
        </w:rPr>
        <w:t>牵头到项目现场实地核查、查询填报数据的真实性、准确性、完整性，再根据设定的评价指标、评价方法，并辅以问卷调查、工作座谈等方式进行定量和定性分析，得出最终结果。先形成初步评价结论，并征求评价对象意见，同时核实调整相关事项，再深入分析调查获取的各种信息，按照要求撰写绩效评价报告。</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00" w:firstLineChars="200"/>
        <w:jc w:val="both"/>
        <w:textAlignment w:val="auto"/>
        <w:outlineLvl w:val="9"/>
        <w:rPr>
          <w:rFonts w:hint="default" w:ascii="Times New Roman" w:hAnsi="Times New Roman" w:eastAsia="黑体" w:cs="Times New Roman"/>
          <w:sz w:val="30"/>
          <w:szCs w:val="30"/>
          <w:highlight w:val="none"/>
        </w:rPr>
      </w:pPr>
      <w:r>
        <w:rPr>
          <w:rFonts w:hint="default" w:ascii="Times New Roman" w:hAnsi="Times New Roman" w:eastAsia="黑体" w:cs="Times New Roman"/>
          <w:sz w:val="30"/>
          <w:szCs w:val="30"/>
          <w:highlight w:val="none"/>
          <w:lang w:eastAsia="zh-CN"/>
        </w:rPr>
        <w:t>三、</w:t>
      </w:r>
      <w:r>
        <w:rPr>
          <w:rFonts w:hint="default" w:ascii="Times New Roman" w:hAnsi="Times New Roman" w:eastAsia="黑体" w:cs="Times New Roman"/>
          <w:sz w:val="30"/>
          <w:szCs w:val="30"/>
          <w:highlight w:val="none"/>
        </w:rPr>
        <w:t>预算支出主要绩效及评价结论</w:t>
      </w:r>
    </w:p>
    <w:p>
      <w:pPr>
        <w:keepNext w:val="0"/>
        <w:keepLines w:val="0"/>
        <w:pageBreakBefore w:val="0"/>
        <w:kinsoku/>
        <w:wordWrap/>
        <w:overflowPunct/>
        <w:topLinePunct w:val="0"/>
        <w:autoSpaceDE/>
        <w:bidi w:val="0"/>
        <w:adjustRightInd/>
        <w:snapToGrid/>
        <w:spacing w:line="560" w:lineRule="atLeast"/>
        <w:ind w:firstLine="420" w:firstLineChars="200"/>
        <w:rPr>
          <w:rFonts w:hint="default" w:ascii="Times New Roman" w:hAnsi="Times New Roman" w:eastAsia="仿宋_GB2312" w:cs="Times New Roman"/>
          <w:sz w:val="32"/>
          <w:szCs w:val="32"/>
          <w:highlight w:val="none"/>
          <w:shd w:val="clear" w:color="auto" w:fill="FFFFFF"/>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sz w:val="32"/>
          <w:szCs w:val="32"/>
          <w:highlight w:val="none"/>
          <w:shd w:val="clear" w:color="auto" w:fill="FFFFFF"/>
        </w:rPr>
        <w:t>我</w:t>
      </w:r>
      <w:r>
        <w:rPr>
          <w:rFonts w:hint="default" w:ascii="Times New Roman" w:hAnsi="Times New Roman" w:eastAsia="仿宋_GB2312" w:cs="Times New Roman"/>
          <w:sz w:val="32"/>
          <w:szCs w:val="32"/>
          <w:highlight w:val="none"/>
          <w:shd w:val="clear" w:color="auto" w:fill="FFFFFF"/>
          <w:lang w:eastAsia="zh-CN"/>
        </w:rPr>
        <w:t>单位</w:t>
      </w:r>
      <w:r>
        <w:rPr>
          <w:rFonts w:hint="default" w:ascii="Times New Roman" w:hAnsi="Times New Roman" w:eastAsia="仿宋_GB2312" w:cs="Times New Roman"/>
          <w:sz w:val="32"/>
          <w:szCs w:val="32"/>
          <w:highlight w:val="none"/>
          <w:shd w:val="clear" w:color="auto" w:fill="FFFFFF"/>
        </w:rPr>
        <w:t>在预算资金管理使用过程中，有健全管理制度，项目资金使用高效、节约，透明度高，各项支出严格执行现行财务制度及物资、工程采购制度，档案管理规范，项目管理资金使用坚持收支平衡原则，量入为出，既能履行工作职责又能够保证管理和服务的需要，充分发挥好为党和政府、为机关、为社会服务的需要，自评分</w:t>
      </w:r>
      <w:r>
        <w:rPr>
          <w:rFonts w:hint="default" w:ascii="Times New Roman" w:hAnsi="Times New Roman" w:eastAsia="仿宋_GB2312" w:cs="Times New Roman"/>
          <w:sz w:val="32"/>
          <w:szCs w:val="32"/>
          <w:highlight w:val="none"/>
          <w:shd w:val="clear" w:color="auto" w:fill="FFFFFF"/>
          <w:lang w:eastAsia="zh-CN"/>
        </w:rPr>
        <w:t>均</w:t>
      </w:r>
      <w:r>
        <w:rPr>
          <w:rFonts w:hint="default" w:ascii="Times New Roman" w:hAnsi="Times New Roman" w:eastAsia="仿宋_GB2312" w:cs="Times New Roman"/>
          <w:sz w:val="32"/>
          <w:szCs w:val="32"/>
          <w:highlight w:val="none"/>
          <w:shd w:val="clear" w:color="auto" w:fill="FFFFFF"/>
        </w:rPr>
        <w:t>为</w:t>
      </w:r>
      <w:r>
        <w:rPr>
          <w:rFonts w:hint="default" w:ascii="Times New Roman" w:hAnsi="Times New Roman" w:eastAsia="仿宋_GB2312" w:cs="Times New Roman"/>
          <w:sz w:val="32"/>
          <w:szCs w:val="32"/>
          <w:highlight w:val="none"/>
          <w:shd w:val="clear" w:color="auto" w:fill="FFFFFF"/>
          <w:lang w:val="en-US" w:eastAsia="zh-CN"/>
        </w:rPr>
        <w:t>97</w:t>
      </w:r>
      <w:r>
        <w:rPr>
          <w:rFonts w:hint="default" w:ascii="Times New Roman" w:hAnsi="Times New Roman" w:eastAsia="仿宋_GB2312" w:cs="Times New Roman"/>
          <w:sz w:val="32"/>
          <w:szCs w:val="32"/>
          <w:highlight w:val="none"/>
          <w:shd w:val="clear" w:color="auto" w:fill="FFFFFF"/>
        </w:rPr>
        <w:t>分</w:t>
      </w:r>
      <w:r>
        <w:rPr>
          <w:rFonts w:hint="default" w:ascii="Times New Roman" w:hAnsi="Times New Roman" w:eastAsia="仿宋_GB2312" w:cs="Times New Roman"/>
          <w:sz w:val="32"/>
          <w:szCs w:val="32"/>
          <w:highlight w:val="none"/>
          <w:shd w:val="clear" w:color="auto" w:fill="FFFFFF"/>
          <w:lang w:eastAsia="zh-CN"/>
        </w:rPr>
        <w:t>以上</w:t>
      </w:r>
      <w:r>
        <w:rPr>
          <w:rFonts w:hint="default" w:ascii="Times New Roman" w:hAnsi="Times New Roman" w:eastAsia="仿宋_GB2312" w:cs="Times New Roman"/>
          <w:sz w:val="32"/>
          <w:szCs w:val="32"/>
          <w:highlight w:val="none"/>
          <w:shd w:val="clear" w:color="auto" w:fill="FFFFFF"/>
        </w:rPr>
        <w:t>，自评为“优”。</w:t>
      </w:r>
    </w:p>
    <w:p>
      <w:pPr>
        <w:pStyle w:val="2"/>
        <w:keepNext w:val="0"/>
        <w:keepLines w:val="0"/>
        <w:pageBreakBefore w:val="0"/>
        <w:kinsoku/>
        <w:wordWrap/>
        <w:overflowPunct/>
        <w:topLinePunct w:val="0"/>
        <w:autoSpaceDE/>
        <w:bidi w:val="0"/>
        <w:adjustRightInd/>
        <w:snapToGrid/>
        <w:spacing w:after="0" w:line="560" w:lineRule="atLeast"/>
        <w:rPr>
          <w:rFonts w:hint="default" w:ascii="Times New Roman" w:hAnsi="Times New Roman" w:eastAsia="仿宋_GB2312" w:cs="Times New Roman"/>
          <w:b/>
          <w:bCs/>
          <w:kern w:val="2"/>
          <w:sz w:val="32"/>
          <w:szCs w:val="32"/>
          <w:highlight w:val="none"/>
          <w:shd w:val="clear" w:color="auto" w:fill="FFFFFF"/>
          <w:lang w:val="en-US" w:eastAsia="zh-CN" w:bidi="ar-SA"/>
        </w:rPr>
      </w:pPr>
      <w:r>
        <w:rPr>
          <w:rFonts w:hint="default" w:ascii="Times New Roman" w:hAnsi="Times New Roman" w:eastAsia="仿宋_GB2312" w:cs="Times New Roman"/>
          <w:b/>
          <w:bCs/>
          <w:kern w:val="2"/>
          <w:sz w:val="32"/>
          <w:szCs w:val="32"/>
          <w:highlight w:val="none"/>
          <w:shd w:val="clear" w:color="auto" w:fill="FFFFFF"/>
          <w:lang w:val="en-US" w:eastAsia="zh-CN" w:bidi="ar-SA"/>
        </w:rPr>
        <w:t>1、为机关干部职工提供了安全、舒适的工作场所</w:t>
      </w:r>
    </w:p>
    <w:p>
      <w:pPr>
        <w:pStyle w:val="2"/>
        <w:keepNext w:val="0"/>
        <w:keepLines w:val="0"/>
        <w:pageBreakBefore w:val="0"/>
        <w:kinsoku/>
        <w:wordWrap/>
        <w:overflowPunct/>
        <w:topLinePunct w:val="0"/>
        <w:autoSpaceDE/>
        <w:bidi w:val="0"/>
        <w:adjustRightInd/>
        <w:snapToGrid/>
        <w:spacing w:after="0" w:line="560" w:lineRule="atLeast"/>
        <w:rPr>
          <w:rFonts w:hint="default" w:ascii="Times New Roman" w:hAnsi="Times New Roman" w:eastAsia="仿宋_GB2312" w:cs="Times New Roman"/>
          <w:kern w:val="2"/>
          <w:sz w:val="32"/>
          <w:szCs w:val="32"/>
          <w:highlight w:val="none"/>
          <w:shd w:val="clear" w:color="auto" w:fill="FFFFFF"/>
          <w:lang w:val="en-US" w:eastAsia="zh-CN" w:bidi="ar-SA"/>
        </w:rPr>
      </w:pPr>
      <w:r>
        <w:rPr>
          <w:rFonts w:hint="default" w:ascii="Times New Roman" w:hAnsi="Times New Roman" w:eastAsia="仿宋_GB2312" w:cs="Times New Roman"/>
          <w:kern w:val="2"/>
          <w:sz w:val="32"/>
          <w:szCs w:val="32"/>
          <w:highlight w:val="none"/>
          <w:shd w:val="clear" w:color="auto" w:fill="FFFFFF"/>
          <w:lang w:val="en-US" w:eastAsia="zh-CN" w:bidi="ar-SA"/>
        </w:rPr>
        <w:t>精心安排、努力维护，保障了办公楼冬暖夏凉、水电、消防等各项设施设备正常运转，广大干部职工可以安然惬意、专心致志工作，提高了工作效率。</w:t>
      </w:r>
    </w:p>
    <w:p>
      <w:pPr>
        <w:pStyle w:val="2"/>
        <w:keepNext w:val="0"/>
        <w:keepLines w:val="0"/>
        <w:pageBreakBefore w:val="0"/>
        <w:kinsoku/>
        <w:wordWrap/>
        <w:overflowPunct/>
        <w:topLinePunct w:val="0"/>
        <w:autoSpaceDE/>
        <w:bidi w:val="0"/>
        <w:adjustRightInd/>
        <w:snapToGrid/>
        <w:spacing w:after="0" w:line="560" w:lineRule="atLeast"/>
        <w:rPr>
          <w:rFonts w:hint="default" w:ascii="Times New Roman" w:hAnsi="Times New Roman" w:eastAsia="仿宋_GB2312" w:cs="Times New Roman"/>
          <w:b/>
          <w:bCs/>
          <w:kern w:val="2"/>
          <w:sz w:val="32"/>
          <w:szCs w:val="32"/>
          <w:highlight w:val="none"/>
          <w:shd w:val="clear" w:color="auto" w:fill="FFFFFF"/>
          <w:lang w:val="en-US" w:eastAsia="zh-CN" w:bidi="ar-SA"/>
        </w:rPr>
      </w:pPr>
      <w:r>
        <w:rPr>
          <w:rFonts w:hint="default" w:ascii="Times New Roman" w:hAnsi="Times New Roman" w:eastAsia="仿宋_GB2312" w:cs="Times New Roman"/>
          <w:b/>
          <w:bCs/>
          <w:kern w:val="2"/>
          <w:sz w:val="32"/>
          <w:szCs w:val="32"/>
          <w:highlight w:val="none"/>
          <w:shd w:val="clear" w:color="auto" w:fill="FFFFFF"/>
          <w:lang w:val="en-US" w:eastAsia="zh-CN" w:bidi="ar-SA"/>
        </w:rPr>
        <w:t>2、为机关干部职工提供了优良、整洁的工作环境</w:t>
      </w:r>
    </w:p>
    <w:p>
      <w:pPr>
        <w:pStyle w:val="2"/>
        <w:keepNext w:val="0"/>
        <w:keepLines w:val="0"/>
        <w:pageBreakBefore w:val="0"/>
        <w:kinsoku/>
        <w:wordWrap/>
        <w:overflowPunct/>
        <w:topLinePunct w:val="0"/>
        <w:autoSpaceDE/>
        <w:bidi w:val="0"/>
        <w:adjustRightInd/>
        <w:snapToGrid/>
        <w:spacing w:after="0" w:line="560" w:lineRule="atLeast"/>
        <w:rPr>
          <w:rFonts w:hint="default" w:ascii="Times New Roman" w:hAnsi="Times New Roman" w:eastAsia="仿宋_GB2312" w:cs="Times New Roman"/>
          <w:kern w:val="2"/>
          <w:sz w:val="32"/>
          <w:szCs w:val="32"/>
          <w:highlight w:val="none"/>
          <w:shd w:val="clear" w:color="auto" w:fill="FFFFFF"/>
          <w:lang w:val="en-US" w:eastAsia="zh-CN" w:bidi="ar-SA"/>
        </w:rPr>
      </w:pPr>
      <w:r>
        <w:rPr>
          <w:rFonts w:hint="default" w:ascii="Times New Roman" w:hAnsi="Times New Roman" w:eastAsia="仿宋_GB2312" w:cs="Times New Roman"/>
          <w:kern w:val="2"/>
          <w:sz w:val="32"/>
          <w:szCs w:val="32"/>
          <w:highlight w:val="none"/>
          <w:shd w:val="clear" w:color="auto" w:fill="FFFFFF"/>
          <w:lang w:val="en-US" w:eastAsia="zh-CN" w:bidi="ar-SA"/>
        </w:rPr>
        <w:t>通过对物业公司服务质量的严格监督，提高了物业公司的服务水平和服务质量，在环境卫生、绿化维护等方面不断改进提高，保持了机关大院绿树成荫、空气优良、环境美好、卫生整洁的良好面貌。干部职工在这样的环境中工作，有利于心情愉悦、身体健康、工作愉快、提高效率。</w:t>
      </w:r>
    </w:p>
    <w:p>
      <w:pPr>
        <w:pStyle w:val="2"/>
        <w:keepNext w:val="0"/>
        <w:keepLines w:val="0"/>
        <w:pageBreakBefore w:val="0"/>
        <w:kinsoku/>
        <w:wordWrap/>
        <w:overflowPunct/>
        <w:topLinePunct w:val="0"/>
        <w:autoSpaceDE/>
        <w:bidi w:val="0"/>
        <w:adjustRightInd/>
        <w:snapToGrid/>
        <w:spacing w:after="0" w:line="560" w:lineRule="atLeast"/>
        <w:rPr>
          <w:rFonts w:hint="default" w:ascii="Times New Roman" w:hAnsi="Times New Roman" w:eastAsia="仿宋_GB2312" w:cs="Times New Roman"/>
          <w:b/>
          <w:bCs/>
          <w:kern w:val="2"/>
          <w:sz w:val="32"/>
          <w:szCs w:val="32"/>
          <w:highlight w:val="none"/>
          <w:shd w:val="clear" w:color="auto" w:fill="FFFFFF"/>
          <w:lang w:val="en-US" w:eastAsia="zh-CN" w:bidi="ar-SA"/>
        </w:rPr>
      </w:pPr>
      <w:r>
        <w:rPr>
          <w:rFonts w:hint="default" w:ascii="Times New Roman" w:hAnsi="Times New Roman" w:eastAsia="仿宋_GB2312" w:cs="Times New Roman"/>
          <w:b/>
          <w:bCs/>
          <w:kern w:val="2"/>
          <w:sz w:val="32"/>
          <w:szCs w:val="32"/>
          <w:highlight w:val="none"/>
          <w:shd w:val="clear" w:color="auto" w:fill="FFFFFF"/>
          <w:lang w:val="en-US" w:eastAsia="zh-CN" w:bidi="ar-SA"/>
        </w:rPr>
        <w:t>3、为机关干部职工提供了美味可口健康卫生的工作餐</w:t>
      </w:r>
    </w:p>
    <w:p>
      <w:pPr>
        <w:pStyle w:val="2"/>
        <w:keepNext w:val="0"/>
        <w:keepLines w:val="0"/>
        <w:pageBreakBefore w:val="0"/>
        <w:kinsoku/>
        <w:wordWrap/>
        <w:overflowPunct/>
        <w:topLinePunct w:val="0"/>
        <w:autoSpaceDE/>
        <w:bidi w:val="0"/>
        <w:adjustRightInd/>
        <w:snapToGrid/>
        <w:spacing w:after="0" w:line="560" w:lineRule="atLeast"/>
        <w:rPr>
          <w:rFonts w:hint="default" w:ascii="Times New Roman" w:hAnsi="Times New Roman" w:eastAsia="仿宋_GB2312" w:cs="Times New Roman"/>
          <w:kern w:val="2"/>
          <w:sz w:val="32"/>
          <w:szCs w:val="32"/>
          <w:highlight w:val="none"/>
          <w:shd w:val="clear" w:color="auto" w:fill="FFFFFF"/>
          <w:lang w:val="en-US" w:eastAsia="zh-CN" w:bidi="ar-SA"/>
        </w:rPr>
      </w:pPr>
      <w:r>
        <w:rPr>
          <w:rFonts w:hint="default" w:ascii="Times New Roman" w:hAnsi="Times New Roman" w:eastAsia="仿宋_GB2312" w:cs="Times New Roman"/>
          <w:kern w:val="2"/>
          <w:sz w:val="32"/>
          <w:szCs w:val="32"/>
          <w:highlight w:val="none"/>
          <w:shd w:val="clear" w:color="auto" w:fill="FFFFFF"/>
          <w:lang w:val="en-US" w:eastAsia="zh-CN" w:bidi="ar-SA"/>
        </w:rPr>
        <w:t>组织食堂工作人员采购、洗菜、切菜、配菜、炒菜，精心烹制，为大家提供了美味可口健康卫生的饭菜，换来广大干部职工安享工作餐，从而更好投入工作。</w:t>
      </w:r>
    </w:p>
    <w:p>
      <w:pPr>
        <w:pStyle w:val="2"/>
        <w:keepNext w:val="0"/>
        <w:keepLines w:val="0"/>
        <w:pageBreakBefore w:val="0"/>
        <w:kinsoku/>
        <w:wordWrap/>
        <w:overflowPunct/>
        <w:topLinePunct w:val="0"/>
        <w:autoSpaceDE/>
        <w:bidi w:val="0"/>
        <w:adjustRightInd/>
        <w:snapToGrid/>
        <w:spacing w:after="0" w:line="560" w:lineRule="atLeast"/>
        <w:rPr>
          <w:rFonts w:hint="default" w:ascii="Times New Roman" w:hAnsi="Times New Roman" w:eastAsia="仿宋_GB2312" w:cs="Times New Roman"/>
          <w:b/>
          <w:bCs/>
          <w:kern w:val="2"/>
          <w:sz w:val="32"/>
          <w:szCs w:val="32"/>
          <w:highlight w:val="none"/>
          <w:shd w:val="clear" w:color="auto" w:fill="FFFFFF"/>
          <w:lang w:val="en-US" w:eastAsia="zh-CN" w:bidi="ar-SA"/>
        </w:rPr>
      </w:pPr>
      <w:r>
        <w:rPr>
          <w:rFonts w:hint="default" w:ascii="Times New Roman" w:hAnsi="Times New Roman" w:eastAsia="仿宋_GB2312" w:cs="Times New Roman"/>
          <w:b/>
          <w:bCs/>
          <w:kern w:val="2"/>
          <w:sz w:val="32"/>
          <w:szCs w:val="32"/>
          <w:highlight w:val="none"/>
          <w:shd w:val="clear" w:color="auto" w:fill="FFFFFF"/>
          <w:lang w:val="en-US" w:eastAsia="zh-CN" w:bidi="ar-SA"/>
        </w:rPr>
        <w:t>4、为机关各部门提供了安全准点的公务用车</w:t>
      </w:r>
    </w:p>
    <w:p>
      <w:pPr>
        <w:pStyle w:val="2"/>
        <w:keepNext w:val="0"/>
        <w:keepLines w:val="0"/>
        <w:pageBreakBefore w:val="0"/>
        <w:kinsoku/>
        <w:wordWrap/>
        <w:overflowPunct/>
        <w:topLinePunct w:val="0"/>
        <w:autoSpaceDE/>
        <w:bidi w:val="0"/>
        <w:adjustRightInd/>
        <w:snapToGrid/>
        <w:spacing w:after="0" w:line="560" w:lineRule="atLeast"/>
        <w:rPr>
          <w:rFonts w:hint="default" w:ascii="Times New Roman" w:hAnsi="Times New Roman" w:eastAsia="仿宋_GB2312" w:cs="Times New Roman"/>
          <w:kern w:val="2"/>
          <w:sz w:val="32"/>
          <w:szCs w:val="32"/>
          <w:highlight w:val="none"/>
          <w:shd w:val="clear" w:color="auto" w:fill="FFFFFF"/>
          <w:lang w:val="en-US" w:eastAsia="zh-CN" w:bidi="ar-SA"/>
        </w:rPr>
      </w:pPr>
      <w:r>
        <w:rPr>
          <w:rFonts w:hint="default" w:ascii="Times New Roman" w:hAnsi="Times New Roman" w:eastAsia="仿宋_GB2312" w:cs="Times New Roman"/>
          <w:kern w:val="2"/>
          <w:sz w:val="32"/>
          <w:szCs w:val="32"/>
          <w:highlight w:val="none"/>
          <w:shd w:val="clear" w:color="auto" w:fill="FFFFFF"/>
          <w:lang w:val="en-US" w:eastAsia="zh-CN" w:bidi="ar-SA"/>
        </w:rPr>
        <w:t>统筹安排、兼顾轻重缓急，充分利用有限的车辆，尽最大的可能，尽量满足各单工期公务出行用车，为机关各部门提供了安全准点的公务用车。</w:t>
      </w:r>
    </w:p>
    <w:p>
      <w:pPr>
        <w:pStyle w:val="2"/>
        <w:keepNext w:val="0"/>
        <w:keepLines w:val="0"/>
        <w:pageBreakBefore w:val="0"/>
        <w:kinsoku/>
        <w:wordWrap/>
        <w:overflowPunct/>
        <w:topLinePunct w:val="0"/>
        <w:autoSpaceDE/>
        <w:bidi w:val="0"/>
        <w:adjustRightInd/>
        <w:snapToGrid/>
        <w:spacing w:after="0" w:line="560" w:lineRule="atLeast"/>
        <w:rPr>
          <w:rFonts w:hint="default" w:ascii="Times New Roman" w:hAnsi="Times New Roman" w:eastAsia="仿宋_GB2312" w:cs="Times New Roman"/>
          <w:b/>
          <w:bCs/>
          <w:kern w:val="2"/>
          <w:sz w:val="32"/>
          <w:szCs w:val="32"/>
          <w:highlight w:val="none"/>
          <w:shd w:val="clear" w:color="auto" w:fill="FFFFFF"/>
          <w:lang w:val="en-US" w:eastAsia="zh-CN" w:bidi="ar-SA"/>
        </w:rPr>
      </w:pPr>
      <w:r>
        <w:rPr>
          <w:rFonts w:hint="default" w:ascii="Times New Roman" w:hAnsi="Times New Roman" w:eastAsia="仿宋_GB2312" w:cs="Times New Roman"/>
          <w:b/>
          <w:bCs/>
          <w:kern w:val="2"/>
          <w:sz w:val="32"/>
          <w:szCs w:val="32"/>
          <w:highlight w:val="none"/>
          <w:shd w:val="clear" w:color="auto" w:fill="FFFFFF"/>
          <w:lang w:val="en-US" w:eastAsia="zh-CN" w:bidi="ar-SA"/>
        </w:rPr>
        <w:t>5、为岳麓区人民政府大院树立了良好外观形象</w:t>
      </w:r>
    </w:p>
    <w:p>
      <w:pPr>
        <w:pStyle w:val="2"/>
        <w:keepNext w:val="0"/>
        <w:keepLines w:val="0"/>
        <w:pageBreakBefore w:val="0"/>
        <w:kinsoku/>
        <w:wordWrap/>
        <w:overflowPunct/>
        <w:topLinePunct w:val="0"/>
        <w:autoSpaceDE/>
        <w:bidi w:val="0"/>
        <w:adjustRightInd/>
        <w:snapToGrid/>
        <w:spacing w:after="0" w:line="560" w:lineRule="atLeast"/>
        <w:rPr>
          <w:rFonts w:hint="default" w:ascii="Times New Roman" w:hAnsi="Times New Roman" w:eastAsia="仿宋_GB2312" w:cs="Times New Roman"/>
          <w:kern w:val="2"/>
          <w:sz w:val="32"/>
          <w:szCs w:val="32"/>
          <w:highlight w:val="none"/>
          <w:shd w:val="clear" w:color="auto" w:fill="FFFFFF"/>
          <w:lang w:val="en-US" w:eastAsia="zh-CN" w:bidi="ar-SA"/>
        </w:rPr>
      </w:pPr>
      <w:r>
        <w:rPr>
          <w:rFonts w:hint="default" w:ascii="Times New Roman" w:hAnsi="Times New Roman" w:eastAsia="仿宋_GB2312" w:cs="Times New Roman"/>
          <w:kern w:val="2"/>
          <w:sz w:val="32"/>
          <w:szCs w:val="32"/>
          <w:highlight w:val="none"/>
          <w:shd w:val="clear" w:color="auto" w:fill="FFFFFF"/>
          <w:lang w:val="en-US" w:eastAsia="zh-CN" w:bidi="ar-SA"/>
        </w:rPr>
        <w:t>用心做好服务工作，保持了机关大院优美的环境、优良的秩序整洁的卫生、绿意盎然的生气，为岳麓区人民政府大院树立了良好外观形象。</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00" w:firstLineChars="200"/>
        <w:jc w:val="both"/>
        <w:textAlignment w:val="auto"/>
        <w:outlineLvl w:val="9"/>
        <w:rPr>
          <w:rFonts w:hint="default" w:ascii="Times New Roman" w:hAnsi="Times New Roman" w:eastAsia="黑体" w:cs="Times New Roman"/>
          <w:sz w:val="30"/>
          <w:szCs w:val="30"/>
          <w:highlight w:val="none"/>
        </w:rPr>
      </w:pPr>
      <w:r>
        <w:rPr>
          <w:rFonts w:hint="default" w:ascii="Times New Roman" w:hAnsi="Times New Roman" w:eastAsia="黑体" w:cs="Times New Roman"/>
          <w:sz w:val="30"/>
          <w:szCs w:val="30"/>
          <w:highlight w:val="none"/>
        </w:rPr>
        <w:t>四、绩效评价指标分析</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02" w:firstLineChars="200"/>
        <w:jc w:val="both"/>
        <w:textAlignment w:val="auto"/>
        <w:outlineLvl w:val="9"/>
        <w:rPr>
          <w:rFonts w:hint="default" w:ascii="Times New Roman" w:hAnsi="Times New Roman" w:eastAsia="楷体_GB2312" w:cs="Times New Roman"/>
          <w:b/>
          <w:sz w:val="30"/>
          <w:szCs w:val="30"/>
          <w:highlight w:val="none"/>
        </w:rPr>
      </w:pPr>
      <w:r>
        <w:rPr>
          <w:rFonts w:hint="default" w:ascii="Times New Roman" w:hAnsi="Times New Roman" w:eastAsia="楷体_GB2312" w:cs="Times New Roman"/>
          <w:b/>
          <w:sz w:val="30"/>
          <w:szCs w:val="30"/>
          <w:highlight w:val="none"/>
        </w:rPr>
        <w:t>（一）预算支出决策情况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atLeast"/>
        <w:ind w:left="0" w:right="0" w:firstLine="640" w:firstLineChars="200"/>
        <w:rPr>
          <w:rFonts w:hint="default" w:ascii="Times New Roman" w:hAnsi="Times New Roman" w:cs="Times New Roman"/>
          <w:highlight w:val="none"/>
        </w:rPr>
      </w:pPr>
      <w:r>
        <w:rPr>
          <w:rFonts w:hint="default" w:ascii="Times New Roman" w:hAnsi="Times New Roman" w:eastAsia="仿宋_GB2312" w:cs="Times New Roman"/>
          <w:kern w:val="2"/>
          <w:sz w:val="32"/>
          <w:szCs w:val="32"/>
          <w:highlight w:val="none"/>
          <w:shd w:val="clear" w:color="auto" w:fill="FFFFFF"/>
          <w:lang w:val="en-US" w:eastAsia="zh-CN" w:bidi="ar-SA"/>
        </w:rPr>
        <w:t>年初预算申报的履职绩效目标编制科学，绩效指标设定明确。绩效目标符合国家法律法规、国民经济和社会发展总体规划、部门“三定”方案确定的职责、部门制定的中长期实施规划和部门年度工作任务；部门整体的绩效目标与部门年度的任务数或计划数相对应，与本年度部门预算资金相匹配；年初绩效目标设定时部门年度重点工作任务明确。资金投入和机构运行有保障，预算编制、预算配置合理。</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02" w:firstLineChars="200"/>
        <w:jc w:val="both"/>
        <w:textAlignment w:val="auto"/>
        <w:outlineLvl w:val="9"/>
        <w:rPr>
          <w:rFonts w:hint="default" w:ascii="Times New Roman" w:hAnsi="Times New Roman" w:eastAsia="楷体_GB2312" w:cs="Times New Roman"/>
          <w:b/>
          <w:sz w:val="30"/>
          <w:szCs w:val="30"/>
          <w:highlight w:val="none"/>
        </w:rPr>
      </w:pPr>
      <w:r>
        <w:rPr>
          <w:rFonts w:hint="default" w:ascii="Times New Roman" w:hAnsi="Times New Roman" w:eastAsia="楷体_GB2312" w:cs="Times New Roman"/>
          <w:b/>
          <w:sz w:val="30"/>
          <w:szCs w:val="30"/>
          <w:highlight w:val="none"/>
          <w:lang w:eastAsia="zh-CN"/>
        </w:rPr>
        <w:t>（二）</w:t>
      </w:r>
      <w:r>
        <w:rPr>
          <w:rFonts w:hint="default" w:ascii="Times New Roman" w:hAnsi="Times New Roman" w:eastAsia="楷体_GB2312" w:cs="Times New Roman"/>
          <w:b/>
          <w:sz w:val="30"/>
          <w:szCs w:val="30"/>
          <w:highlight w:val="none"/>
        </w:rPr>
        <w:t>预算执行过程情况</w:t>
      </w:r>
    </w:p>
    <w:p>
      <w:pPr>
        <w:pStyle w:val="2"/>
        <w:keepNext w:val="0"/>
        <w:keepLines w:val="0"/>
        <w:pageBreakBefore w:val="0"/>
        <w:numPr>
          <w:ilvl w:val="0"/>
          <w:numId w:val="0"/>
        </w:numPr>
        <w:kinsoku/>
        <w:wordWrap/>
        <w:overflowPunct/>
        <w:topLinePunct w:val="0"/>
        <w:autoSpaceDE/>
        <w:bidi w:val="0"/>
        <w:adjustRightInd/>
        <w:snapToGrid/>
        <w:spacing w:after="0" w:line="560" w:lineRule="atLeast"/>
        <w:ind w:firstLine="640" w:firstLineChars="200"/>
        <w:rPr>
          <w:rFonts w:hint="default" w:ascii="Times New Roman" w:hAnsi="Times New Roman" w:eastAsia="宋体" w:cs="Times New Roman"/>
          <w:highlight w:val="none"/>
          <w:lang w:eastAsia="zh-CN"/>
        </w:rPr>
      </w:pPr>
      <w:r>
        <w:rPr>
          <w:rFonts w:hint="default" w:ascii="Times New Roman" w:hAnsi="Times New Roman" w:eastAsia="仿宋_GB2312" w:cs="Times New Roman"/>
          <w:kern w:val="2"/>
          <w:sz w:val="32"/>
          <w:szCs w:val="32"/>
          <w:highlight w:val="none"/>
          <w:shd w:val="clear" w:color="auto" w:fill="FFFFFF"/>
          <w:lang w:val="en-US" w:eastAsia="zh-CN" w:bidi="ar-SA"/>
        </w:rPr>
        <w:t>项目经费经</w:t>
      </w:r>
      <w:r>
        <w:rPr>
          <w:rFonts w:hint="default" w:ascii="Times New Roman" w:hAnsi="Times New Roman" w:eastAsia="仿宋_GB2312" w:cs="Times New Roman"/>
          <w:sz w:val="32"/>
          <w:szCs w:val="32"/>
          <w:highlight w:val="none"/>
          <w:lang w:eastAsia="zh-CN"/>
        </w:rPr>
        <w:t>中心班子会</w:t>
      </w:r>
      <w:r>
        <w:rPr>
          <w:rFonts w:hint="default" w:ascii="Times New Roman" w:hAnsi="Times New Roman" w:eastAsia="仿宋_GB2312" w:cs="Times New Roman"/>
          <w:sz w:val="32"/>
          <w:szCs w:val="32"/>
          <w:highlight w:val="none"/>
        </w:rPr>
        <w:t>研究</w:t>
      </w:r>
      <w:r>
        <w:rPr>
          <w:rFonts w:hint="default" w:ascii="Times New Roman" w:hAnsi="Times New Roman" w:eastAsia="仿宋_GB2312" w:cs="Times New Roman"/>
          <w:sz w:val="32"/>
          <w:szCs w:val="32"/>
          <w:highlight w:val="none"/>
          <w:lang w:eastAsia="zh-CN"/>
        </w:rPr>
        <w:t>决定</w:t>
      </w:r>
      <w:r>
        <w:rPr>
          <w:rFonts w:hint="default" w:ascii="Times New Roman" w:hAnsi="Times New Roman" w:eastAsia="仿宋_GB2312" w:cs="Times New Roman"/>
          <w:sz w:val="32"/>
          <w:szCs w:val="32"/>
          <w:highlight w:val="none"/>
        </w:rPr>
        <w:t>后，由</w:t>
      </w:r>
      <w:r>
        <w:rPr>
          <w:rFonts w:hint="default" w:ascii="Times New Roman" w:hAnsi="Times New Roman" w:eastAsia="仿宋_GB2312" w:cs="Times New Roman"/>
          <w:sz w:val="32"/>
          <w:szCs w:val="32"/>
          <w:highlight w:val="none"/>
          <w:lang w:eastAsia="zh-CN"/>
        </w:rPr>
        <w:t>相关</w:t>
      </w:r>
      <w:r>
        <w:rPr>
          <w:rFonts w:hint="default" w:ascii="Times New Roman" w:hAnsi="Times New Roman" w:eastAsia="仿宋_GB2312" w:cs="Times New Roman"/>
          <w:sz w:val="32"/>
          <w:szCs w:val="32"/>
          <w:highlight w:val="none"/>
        </w:rPr>
        <w:t>部门负责实施，如遇项目建设涉及需要招、投标或政府采购等要求时，严格按上级有关规定或制度执行。</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02" w:firstLineChars="200"/>
        <w:jc w:val="both"/>
        <w:textAlignment w:val="auto"/>
        <w:outlineLvl w:val="9"/>
        <w:rPr>
          <w:rFonts w:hint="default" w:ascii="Times New Roman" w:hAnsi="Times New Roman" w:eastAsia="楷体_GB2312" w:cs="Times New Roman"/>
          <w:b/>
          <w:sz w:val="30"/>
          <w:szCs w:val="30"/>
          <w:highlight w:val="none"/>
        </w:rPr>
      </w:pPr>
      <w:r>
        <w:rPr>
          <w:rFonts w:hint="default" w:ascii="Times New Roman" w:hAnsi="Times New Roman" w:eastAsia="楷体_GB2312" w:cs="Times New Roman"/>
          <w:b/>
          <w:sz w:val="30"/>
          <w:szCs w:val="30"/>
          <w:highlight w:val="none"/>
          <w:lang w:eastAsia="zh-CN"/>
        </w:rPr>
        <w:t>（三）</w:t>
      </w:r>
      <w:r>
        <w:rPr>
          <w:rFonts w:hint="default" w:ascii="Times New Roman" w:hAnsi="Times New Roman" w:eastAsia="楷体_GB2312" w:cs="Times New Roman"/>
          <w:b/>
          <w:sz w:val="30"/>
          <w:szCs w:val="30"/>
          <w:highlight w:val="none"/>
        </w:rPr>
        <w:t>预算支出产出情况</w:t>
      </w:r>
    </w:p>
    <w:p>
      <w:pPr>
        <w:pStyle w:val="2"/>
        <w:keepNext w:val="0"/>
        <w:keepLines w:val="0"/>
        <w:pageBreakBefore w:val="0"/>
        <w:numPr>
          <w:ilvl w:val="0"/>
          <w:numId w:val="1"/>
        </w:numPr>
        <w:kinsoku/>
        <w:wordWrap/>
        <w:overflowPunct/>
        <w:topLinePunct w:val="0"/>
        <w:autoSpaceDE/>
        <w:bidi w:val="0"/>
        <w:adjustRightInd/>
        <w:snapToGrid/>
        <w:spacing w:after="0" w:line="560" w:lineRule="atLeas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机关食堂与湘麓金座、公卫中心食堂全年工作日食堂准点准时正常开餐，提供牛奶水果</w:t>
      </w:r>
      <w:r>
        <w:rPr>
          <w:rFonts w:hint="default" w:eastAsia="仿宋_GB2312" w:cs="Times New Roman"/>
          <w:sz w:val="32"/>
          <w:szCs w:val="32"/>
          <w:highlight w:val="none"/>
          <w:lang w:val="en" w:eastAsia="zh-CN"/>
        </w:rPr>
        <w:t>,</w:t>
      </w:r>
      <w:r>
        <w:rPr>
          <w:rFonts w:hint="default" w:ascii="Times New Roman" w:hAnsi="Times New Roman" w:eastAsia="仿宋_GB2312" w:cs="Times New Roman"/>
          <w:sz w:val="32"/>
          <w:szCs w:val="32"/>
          <w:highlight w:val="none"/>
          <w:lang w:val="en-US" w:eastAsia="zh-CN"/>
        </w:rPr>
        <w:t>确保为机关干部职工提供健康营养工作餐，并保持食堂正常就餐秩序。</w:t>
      </w:r>
    </w:p>
    <w:p>
      <w:pPr>
        <w:pStyle w:val="2"/>
        <w:keepNext w:val="0"/>
        <w:keepLines w:val="0"/>
        <w:pageBreakBefore w:val="0"/>
        <w:numPr>
          <w:ilvl w:val="0"/>
          <w:numId w:val="1"/>
        </w:numPr>
        <w:kinsoku/>
        <w:wordWrap/>
        <w:overflowPunct/>
        <w:topLinePunct w:val="0"/>
        <w:autoSpaceDE/>
        <w:bidi w:val="0"/>
        <w:adjustRightInd/>
        <w:snapToGrid/>
        <w:spacing w:after="0" w:line="560" w:lineRule="atLeas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大院维修项目为机关大院和湘麓金座办公楼、武装部办公区域和机关宿舍的日常零星维修、改造及机关各类资产的购置，保障机关大院和湘麓金座、武装部办公区域正常运转。</w:t>
      </w:r>
    </w:p>
    <w:p>
      <w:pPr>
        <w:pStyle w:val="2"/>
        <w:keepNext w:val="0"/>
        <w:keepLines w:val="0"/>
        <w:pageBreakBefore w:val="0"/>
        <w:numPr>
          <w:ilvl w:val="0"/>
          <w:numId w:val="1"/>
        </w:numPr>
        <w:kinsoku/>
        <w:wordWrap/>
        <w:overflowPunct/>
        <w:topLinePunct w:val="0"/>
        <w:autoSpaceDE/>
        <w:bidi w:val="0"/>
        <w:adjustRightInd/>
        <w:snapToGrid/>
        <w:spacing w:after="0" w:line="560" w:lineRule="atLeas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加强党政机关公务用车管理。一是使用《湖南省公务用车管理系统》实现平台信息化管理全覆盖，平台统一派遣保障，信息化规范化管理，第一、二集中办公区已实现线上统一调度，第三办公区也即将完成“全省一张网”调度管理，二是信息化管理维修报修，使用公务用车维修管理系统，召开维修系统培训会议，较好</w:t>
      </w:r>
      <w:r>
        <w:rPr>
          <w:rFonts w:hint="eastAsia" w:eastAsia="仿宋_GB2312" w:cs="Times New Roman"/>
          <w:sz w:val="32"/>
          <w:szCs w:val="32"/>
          <w:highlight w:val="none"/>
          <w:lang w:val="en-US" w:eastAsia="zh-CN"/>
        </w:rPr>
        <w:t>地</w:t>
      </w:r>
      <w:r>
        <w:rPr>
          <w:rFonts w:hint="default" w:ascii="Times New Roman" w:hAnsi="Times New Roman" w:eastAsia="仿宋_GB2312" w:cs="Times New Roman"/>
          <w:sz w:val="32"/>
          <w:szCs w:val="32"/>
          <w:highlight w:val="none"/>
          <w:lang w:val="en-US" w:eastAsia="zh-CN"/>
        </w:rPr>
        <w:t>规范了公务用车维修、保险；三是招标定点加油，规范公务用车燃油使用。三是严格执行相关驾驶员管理办法，按照轮班制轮流派遣，在抗击新冠肺炎疫情中，平台积极响应，切实保障抗疫期间公务出行。</w:t>
      </w:r>
    </w:p>
    <w:p>
      <w:pPr>
        <w:pStyle w:val="2"/>
        <w:keepNext w:val="0"/>
        <w:keepLines w:val="0"/>
        <w:pageBreakBefore w:val="0"/>
        <w:numPr>
          <w:ilvl w:val="0"/>
          <w:numId w:val="1"/>
        </w:numPr>
        <w:kinsoku/>
        <w:wordWrap/>
        <w:overflowPunct/>
        <w:topLinePunct w:val="0"/>
        <w:autoSpaceDE/>
        <w:bidi w:val="0"/>
        <w:adjustRightInd/>
        <w:snapToGrid/>
        <w:spacing w:after="0" w:line="560" w:lineRule="atLeas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重大项目经费主要用于大院中央空调主机系统改造、空调区域屋项加固防水、大院自来水管改造等重点工程。</w:t>
      </w:r>
    </w:p>
    <w:p>
      <w:pPr>
        <w:pStyle w:val="2"/>
        <w:keepNext w:val="0"/>
        <w:keepLines w:val="0"/>
        <w:pageBreakBefore w:val="0"/>
        <w:numPr>
          <w:ilvl w:val="0"/>
          <w:numId w:val="1"/>
        </w:numPr>
        <w:kinsoku/>
        <w:wordWrap/>
        <w:overflowPunct/>
        <w:topLinePunct w:val="0"/>
        <w:autoSpaceDE/>
        <w:bidi w:val="0"/>
        <w:adjustRightInd/>
        <w:snapToGrid/>
        <w:spacing w:after="0" w:line="560" w:lineRule="atLeas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大院和湘麓金座、公卫中心水、电、燃气费按实凭票结算，新增燃气费按实支付；大院物管费为786万元，湘麓金座物管费约为204万，公卫中心物管费约为170万按合同按月考核支付。</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02" w:firstLineChars="200"/>
        <w:jc w:val="both"/>
        <w:textAlignment w:val="auto"/>
        <w:outlineLvl w:val="9"/>
        <w:rPr>
          <w:rFonts w:hint="default" w:ascii="Times New Roman" w:hAnsi="Times New Roman" w:eastAsia="楷体_GB2312" w:cs="Times New Roman"/>
          <w:b/>
          <w:sz w:val="30"/>
          <w:szCs w:val="30"/>
          <w:highlight w:val="none"/>
        </w:rPr>
      </w:pPr>
      <w:r>
        <w:rPr>
          <w:rFonts w:hint="default" w:ascii="Times New Roman" w:hAnsi="Times New Roman" w:eastAsia="楷体_GB2312" w:cs="Times New Roman"/>
          <w:b/>
          <w:sz w:val="30"/>
          <w:szCs w:val="30"/>
          <w:highlight w:val="none"/>
          <w:lang w:eastAsia="zh-CN"/>
        </w:rPr>
        <w:t>（四）</w:t>
      </w:r>
      <w:r>
        <w:rPr>
          <w:rFonts w:hint="default" w:ascii="Times New Roman" w:hAnsi="Times New Roman" w:eastAsia="楷体_GB2312" w:cs="Times New Roman"/>
          <w:b/>
          <w:sz w:val="30"/>
          <w:szCs w:val="30"/>
          <w:highlight w:val="none"/>
        </w:rPr>
        <w:t>预算支出效益情况</w:t>
      </w:r>
    </w:p>
    <w:p>
      <w:pPr>
        <w:pStyle w:val="2"/>
        <w:keepNext w:val="0"/>
        <w:keepLines w:val="0"/>
        <w:pageBreakBefore w:val="0"/>
        <w:numPr>
          <w:ilvl w:val="0"/>
          <w:numId w:val="0"/>
        </w:numPr>
        <w:kinsoku/>
        <w:wordWrap/>
        <w:overflowPunct/>
        <w:topLinePunct w:val="0"/>
        <w:autoSpaceDE/>
        <w:bidi w:val="0"/>
        <w:adjustRightInd/>
        <w:snapToGrid/>
        <w:spacing w:after="0" w:line="560" w:lineRule="atLeast"/>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保障</w:t>
      </w:r>
      <w:r>
        <w:rPr>
          <w:rFonts w:hint="default" w:ascii="Times New Roman" w:hAnsi="Times New Roman" w:eastAsia="仿宋_GB2312" w:cs="Times New Roman"/>
          <w:sz w:val="32"/>
          <w:szCs w:val="32"/>
          <w:highlight w:val="none"/>
        </w:rPr>
        <w:t>机关大院、湘麓金座、公卫中心设备运转正常，</w:t>
      </w:r>
      <w:r>
        <w:rPr>
          <w:rFonts w:hint="eastAsia" w:eastAsia="仿宋_GB2312" w:cs="Times New Roman"/>
          <w:sz w:val="32"/>
          <w:szCs w:val="32"/>
          <w:highlight w:val="none"/>
          <w:lang w:eastAsia="zh-CN"/>
        </w:rPr>
        <w:t>保障</w:t>
      </w:r>
      <w:r>
        <w:rPr>
          <w:rFonts w:hint="default" w:ascii="Times New Roman" w:hAnsi="Times New Roman" w:eastAsia="仿宋_GB2312" w:cs="Times New Roman"/>
          <w:sz w:val="32"/>
          <w:szCs w:val="32"/>
          <w:highlight w:val="none"/>
        </w:rPr>
        <w:t>食堂</w:t>
      </w:r>
      <w:r>
        <w:rPr>
          <w:rFonts w:hint="default" w:ascii="Times New Roman" w:hAnsi="Times New Roman" w:eastAsia="仿宋_GB2312" w:cs="Times New Roman"/>
          <w:sz w:val="32"/>
          <w:szCs w:val="32"/>
          <w:highlight w:val="none"/>
          <w:lang w:eastAsia="zh-CN"/>
        </w:rPr>
        <w:t>就</w:t>
      </w:r>
      <w:r>
        <w:rPr>
          <w:rFonts w:hint="default" w:ascii="Times New Roman" w:hAnsi="Times New Roman" w:eastAsia="仿宋_GB2312" w:cs="Times New Roman"/>
          <w:sz w:val="32"/>
          <w:szCs w:val="32"/>
          <w:highlight w:val="none"/>
        </w:rPr>
        <w:t>餐满意率，</w:t>
      </w:r>
      <w:r>
        <w:rPr>
          <w:rFonts w:hint="default" w:ascii="Times New Roman" w:hAnsi="Times New Roman" w:eastAsia="仿宋_GB2312" w:cs="Times New Roman"/>
          <w:sz w:val="32"/>
          <w:szCs w:val="32"/>
          <w:highlight w:val="none"/>
          <w:lang w:eastAsia="zh-CN"/>
        </w:rPr>
        <w:t>保障公务用车规范化，保障物业服务质量提高，</w:t>
      </w:r>
      <w:r>
        <w:rPr>
          <w:rFonts w:hint="default" w:ascii="Times New Roman" w:hAnsi="Times New Roman" w:eastAsia="仿宋_GB2312" w:cs="Times New Roman"/>
          <w:sz w:val="32"/>
          <w:szCs w:val="32"/>
          <w:highlight w:val="none"/>
        </w:rPr>
        <w:t>有效提升政府形象，</w:t>
      </w:r>
      <w:r>
        <w:rPr>
          <w:rFonts w:hint="default" w:ascii="Times New Roman" w:hAnsi="Times New Roman" w:eastAsia="仿宋_GB2312" w:cs="Times New Roman"/>
          <w:sz w:val="32"/>
          <w:szCs w:val="32"/>
          <w:highlight w:val="none"/>
          <w:lang w:eastAsia="zh-CN"/>
        </w:rPr>
        <w:t>产生良好的社会效益。</w:t>
      </w:r>
    </w:p>
    <w:p>
      <w:pPr>
        <w:pStyle w:val="2"/>
        <w:keepNext w:val="0"/>
        <w:keepLines w:val="0"/>
        <w:pageBreakBefore w:val="0"/>
        <w:numPr>
          <w:ilvl w:val="0"/>
          <w:numId w:val="2"/>
        </w:numPr>
        <w:kinsoku/>
        <w:wordWrap/>
        <w:overflowPunct/>
        <w:topLinePunct w:val="0"/>
        <w:autoSpaceDE/>
        <w:bidi w:val="0"/>
        <w:adjustRightInd/>
        <w:snapToGrid/>
        <w:spacing w:after="0" w:line="560" w:lineRule="atLeas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保障三个食堂正常开餐及伙食搭配营养均衡，确保为机关干部职工提供健康营养餐。</w:t>
      </w:r>
    </w:p>
    <w:p>
      <w:pPr>
        <w:pStyle w:val="2"/>
        <w:keepNext w:val="0"/>
        <w:keepLines w:val="0"/>
        <w:pageBreakBefore w:val="0"/>
        <w:numPr>
          <w:ilvl w:val="0"/>
          <w:numId w:val="2"/>
        </w:numPr>
        <w:kinsoku/>
        <w:wordWrap/>
        <w:overflowPunct/>
        <w:topLinePunct w:val="0"/>
        <w:autoSpaceDE/>
        <w:bidi w:val="0"/>
        <w:adjustRightInd/>
        <w:snapToGrid/>
        <w:spacing w:after="0" w:line="560" w:lineRule="atLeas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保障机关大院及湘麓金座等日常办公场所、空调、电梯等公共设施设备正常运转，为机关干部与办事群众营造良好工作环境。</w:t>
      </w:r>
    </w:p>
    <w:p>
      <w:pPr>
        <w:pStyle w:val="2"/>
        <w:keepNext w:val="0"/>
        <w:keepLines w:val="0"/>
        <w:pageBreakBefore w:val="0"/>
        <w:numPr>
          <w:ilvl w:val="0"/>
          <w:numId w:val="2"/>
        </w:numPr>
        <w:kinsoku/>
        <w:wordWrap/>
        <w:overflowPunct/>
        <w:topLinePunct w:val="0"/>
        <w:autoSpaceDE/>
        <w:bidi w:val="0"/>
        <w:adjustRightInd/>
        <w:snapToGrid/>
        <w:spacing w:after="0" w:line="560" w:lineRule="atLeas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严格控制公务出行次数，节能减排，保障全区公务出行准点安全、快捷便利，树立良好的公务车辆社会形象。</w:t>
      </w:r>
    </w:p>
    <w:p>
      <w:pPr>
        <w:pStyle w:val="2"/>
        <w:keepNext w:val="0"/>
        <w:keepLines w:val="0"/>
        <w:pageBreakBefore w:val="0"/>
        <w:numPr>
          <w:ilvl w:val="0"/>
          <w:numId w:val="2"/>
        </w:numPr>
        <w:kinsoku/>
        <w:wordWrap/>
        <w:overflowPunct/>
        <w:topLinePunct w:val="0"/>
        <w:autoSpaceDE/>
        <w:bidi w:val="0"/>
        <w:adjustRightInd/>
        <w:snapToGrid/>
        <w:spacing w:after="0" w:line="560" w:lineRule="atLeas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全年保障水电正常供应，维护办公场所的正常秩序，为大院及二办、三办工作人员提供一个优良的工作环境，为群众提供一个便利的办事环境。为前来政府机关办事民众提供便利高效的公共服务的同时，更加拉近民众与政府机关的距离</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00" w:firstLineChars="200"/>
        <w:jc w:val="both"/>
        <w:textAlignment w:val="auto"/>
        <w:outlineLvl w:val="9"/>
        <w:rPr>
          <w:rFonts w:hint="default" w:ascii="Times New Roman" w:hAnsi="Times New Roman" w:eastAsia="黑体" w:cs="Times New Roman"/>
          <w:sz w:val="30"/>
          <w:szCs w:val="30"/>
          <w:highlight w:val="none"/>
        </w:rPr>
      </w:pPr>
      <w:r>
        <w:rPr>
          <w:rFonts w:hint="default" w:ascii="Times New Roman" w:hAnsi="Times New Roman" w:eastAsia="黑体" w:cs="Times New Roman"/>
          <w:sz w:val="30"/>
          <w:szCs w:val="30"/>
          <w:highlight w:val="none"/>
        </w:rPr>
        <w:t>五、主要经验及做法、存在的问题及原因分析</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02" w:firstLineChars="200"/>
        <w:jc w:val="both"/>
        <w:textAlignment w:val="auto"/>
        <w:outlineLvl w:val="9"/>
        <w:rPr>
          <w:rFonts w:hint="default" w:ascii="Times New Roman" w:hAnsi="Times New Roman" w:eastAsia="楷体_GB2312" w:cs="Times New Roman"/>
          <w:b/>
          <w:sz w:val="30"/>
          <w:szCs w:val="30"/>
          <w:highlight w:val="none"/>
        </w:rPr>
      </w:pPr>
      <w:r>
        <w:rPr>
          <w:rFonts w:hint="default" w:ascii="Times New Roman" w:hAnsi="Times New Roman" w:eastAsia="楷体_GB2312" w:cs="Times New Roman"/>
          <w:b/>
          <w:sz w:val="30"/>
          <w:szCs w:val="30"/>
          <w:highlight w:val="none"/>
          <w:lang w:eastAsia="zh-CN"/>
        </w:rPr>
        <w:t>（一）</w:t>
      </w:r>
      <w:r>
        <w:rPr>
          <w:rFonts w:hint="default" w:ascii="Times New Roman" w:hAnsi="Times New Roman" w:eastAsia="楷体_GB2312" w:cs="Times New Roman"/>
          <w:b/>
          <w:sz w:val="30"/>
          <w:szCs w:val="30"/>
          <w:highlight w:val="none"/>
        </w:rPr>
        <w:t>主要经验及做法：</w:t>
      </w:r>
    </w:p>
    <w:p>
      <w:pPr>
        <w:keepNext w:val="0"/>
        <w:keepLines w:val="0"/>
        <w:pageBreakBefore w:val="0"/>
        <w:shd w:val="clear" w:color="auto" w:fill="FFFFFF"/>
        <w:kinsoku/>
        <w:wordWrap/>
        <w:overflowPunct/>
        <w:topLinePunct w:val="0"/>
        <w:autoSpaceDE/>
        <w:bidi w:val="0"/>
        <w:adjustRightInd/>
        <w:snapToGrid/>
        <w:spacing w:line="560" w:lineRule="atLeas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1</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进一步加强了预算管理，加大预算执行力度，确保实现预算管理的科学化、公开化、透明化。在妥善使用财政资金的同时，开源节流，在争取多渠道筹措资金的基础上，树立节俭</w:t>
      </w:r>
      <w:r>
        <w:rPr>
          <w:rFonts w:hint="default" w:ascii="Times New Roman" w:hAnsi="Times New Roman" w:eastAsia="仿宋_GB2312" w:cs="Times New Roman"/>
          <w:kern w:val="0"/>
          <w:sz w:val="32"/>
          <w:szCs w:val="32"/>
          <w:highlight w:val="none"/>
          <w:lang w:eastAsia="zh-CN"/>
        </w:rPr>
        <w:t>节约</w:t>
      </w:r>
      <w:r>
        <w:rPr>
          <w:rFonts w:hint="default" w:ascii="Times New Roman" w:hAnsi="Times New Roman" w:eastAsia="仿宋_GB2312" w:cs="Times New Roman"/>
          <w:kern w:val="0"/>
          <w:sz w:val="32"/>
          <w:szCs w:val="32"/>
          <w:highlight w:val="none"/>
        </w:rPr>
        <w:t>意识，科学合理有效地使用资金。</w:t>
      </w:r>
    </w:p>
    <w:p>
      <w:pPr>
        <w:keepNext w:val="0"/>
        <w:keepLines w:val="0"/>
        <w:pageBreakBefore w:val="0"/>
        <w:shd w:val="clear" w:color="auto" w:fill="FFFFFF"/>
        <w:kinsoku/>
        <w:wordWrap/>
        <w:overflowPunct/>
        <w:topLinePunct w:val="0"/>
        <w:autoSpaceDE/>
        <w:bidi w:val="0"/>
        <w:adjustRightInd/>
        <w:snapToGrid/>
        <w:spacing w:line="560" w:lineRule="atLeas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2</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树立了以全面预算管理、绩效评价管理、审批制度管理和审核制度管理为主要内容的管理理念，使我</w:t>
      </w:r>
      <w:r>
        <w:rPr>
          <w:rFonts w:hint="default" w:ascii="Times New Roman" w:hAnsi="Times New Roman" w:eastAsia="仿宋_GB2312" w:cs="Times New Roman"/>
          <w:kern w:val="0"/>
          <w:sz w:val="32"/>
          <w:szCs w:val="32"/>
          <w:highlight w:val="none"/>
          <w:lang w:eastAsia="zh-CN"/>
        </w:rPr>
        <w:t>单位</w:t>
      </w:r>
      <w:r>
        <w:rPr>
          <w:rFonts w:hint="default" w:ascii="Times New Roman" w:hAnsi="Times New Roman" w:eastAsia="仿宋_GB2312" w:cs="Times New Roman"/>
          <w:kern w:val="0"/>
          <w:sz w:val="32"/>
          <w:szCs w:val="32"/>
          <w:highlight w:val="none"/>
        </w:rPr>
        <w:t>的财务工作从单纯的报账型的工作方式，逐步转向事前参与决策、事中管理控制、事后绩效评价的新型财务管理模式。</w:t>
      </w:r>
    </w:p>
    <w:p>
      <w:pPr>
        <w:shd w:val="clear" w:color="auto" w:fill="FFFFFF"/>
        <w:spacing w:line="580" w:lineRule="exact"/>
        <w:ind w:firstLine="602"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楷体_GB2312" w:cs="Times New Roman"/>
          <w:b/>
          <w:sz w:val="30"/>
          <w:szCs w:val="30"/>
          <w:highlight w:val="none"/>
          <w:lang w:eastAsia="zh-CN"/>
        </w:rPr>
        <w:t>（二）</w:t>
      </w:r>
      <w:r>
        <w:rPr>
          <w:rFonts w:hint="default" w:ascii="Times New Roman" w:hAnsi="Times New Roman" w:eastAsia="楷体_GB2312" w:cs="Times New Roman"/>
          <w:b/>
          <w:sz w:val="30"/>
          <w:szCs w:val="30"/>
          <w:highlight w:val="none"/>
        </w:rPr>
        <w:t>存在的问题及原因：</w:t>
      </w:r>
    </w:p>
    <w:p>
      <w:pPr>
        <w:shd w:val="clear" w:color="auto" w:fill="FFFFFF"/>
        <w:spacing w:line="58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1</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在目标设定方面，针对项目资金的目标实现，由于项目本身属于日常公用经费类的资金，涉及难以量化的因素，部分定性与定量指标匹配缺乏可衡量性和时效性。项目支出运行实践经验还欠缺，相关人员工作经验还显不足。</w:t>
      </w:r>
    </w:p>
    <w:p>
      <w:pPr>
        <w:shd w:val="clear" w:color="auto" w:fill="FFFFFF"/>
        <w:spacing w:line="58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2</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项目的绩效评价方法和评价体系不够完善，需根据项目的差异性、特殊性进一步完善项目的绩效评价方法和评价体系</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00" w:firstLineChars="200"/>
        <w:jc w:val="both"/>
        <w:textAlignment w:val="auto"/>
        <w:outlineLvl w:val="9"/>
        <w:rPr>
          <w:rFonts w:hint="default" w:ascii="Times New Roman" w:hAnsi="Times New Roman" w:eastAsia="黑体" w:cs="Times New Roman"/>
          <w:sz w:val="30"/>
          <w:szCs w:val="30"/>
          <w:highlight w:val="none"/>
        </w:rPr>
      </w:pPr>
      <w:r>
        <w:rPr>
          <w:rFonts w:hint="default" w:ascii="Times New Roman" w:hAnsi="Times New Roman" w:eastAsia="黑体" w:cs="Times New Roman"/>
          <w:sz w:val="30"/>
          <w:szCs w:val="30"/>
          <w:highlight w:val="none"/>
        </w:rPr>
        <w:t>六、有关建议</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640" w:firstLineChars="200"/>
        <w:textAlignment w:val="auto"/>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无</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00" w:firstLineChars="200"/>
        <w:jc w:val="both"/>
        <w:textAlignment w:val="auto"/>
        <w:outlineLvl w:val="9"/>
        <w:rPr>
          <w:rFonts w:hint="default" w:ascii="Times New Roman" w:hAnsi="Times New Roman" w:eastAsia="黑体" w:cs="Times New Roman"/>
          <w:sz w:val="30"/>
          <w:szCs w:val="30"/>
          <w:highlight w:val="none"/>
        </w:rPr>
      </w:pPr>
      <w:r>
        <w:rPr>
          <w:rFonts w:hint="default" w:ascii="Times New Roman" w:hAnsi="Times New Roman" w:eastAsia="黑体" w:cs="Times New Roman"/>
          <w:sz w:val="30"/>
          <w:szCs w:val="30"/>
          <w:highlight w:val="none"/>
          <w:lang w:eastAsia="zh-CN"/>
        </w:rPr>
        <w:t>七、</w:t>
      </w:r>
      <w:r>
        <w:rPr>
          <w:rFonts w:hint="default" w:ascii="Times New Roman" w:hAnsi="Times New Roman" w:eastAsia="黑体" w:cs="Times New Roman"/>
          <w:sz w:val="30"/>
          <w:szCs w:val="30"/>
          <w:highlight w:val="none"/>
        </w:rPr>
        <w:t>其他需要说明的问题</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640" w:firstLineChars="200"/>
        <w:textAlignment w:val="auto"/>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无</w:t>
      </w: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cs="Times New Roman"/>
        </w:rPr>
      </w:pP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E75E2B"/>
    <w:multiLevelType w:val="singleLevel"/>
    <w:tmpl w:val="8BE75E2B"/>
    <w:lvl w:ilvl="0" w:tentative="0">
      <w:start w:val="1"/>
      <w:numFmt w:val="decimal"/>
      <w:suff w:val="nothing"/>
      <w:lvlText w:val="%1、"/>
      <w:lvlJc w:val="left"/>
    </w:lvl>
  </w:abstractNum>
  <w:abstractNum w:abstractNumId="1">
    <w:nsid w:val="EB9796FA"/>
    <w:multiLevelType w:val="singleLevel"/>
    <w:tmpl w:val="EB9796FA"/>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hMjkxM2ZkNzU5MDI0YTNjNTJhYzMzZjgwM2Q2M2QifQ=="/>
  </w:docVars>
  <w:rsids>
    <w:rsidRoot w:val="6ED8494E"/>
    <w:rsid w:val="65FF3203"/>
    <w:rsid w:val="69147F53"/>
    <w:rsid w:val="6ED849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664"/>
    </w:pPr>
    <w:rPr>
      <w:rFonts w:ascii="Times New Roman" w:hAnsi="Times New Roman"/>
      <w:szCs w:val="24"/>
    </w:rPr>
  </w:style>
  <w:style w:type="paragraph" w:styleId="3">
    <w:name w:val="Body Text"/>
    <w:basedOn w:val="1"/>
    <w:next w:val="4"/>
    <w:qFormat/>
    <w:uiPriority w:val="0"/>
    <w:pPr>
      <w:spacing w:after="120"/>
    </w:pPr>
  </w:style>
  <w:style w:type="paragraph" w:customStyle="1" w:styleId="4">
    <w:name w:val="目录 11"/>
    <w:next w:val="1"/>
    <w:qFormat/>
    <w:uiPriority w:val="99"/>
    <w:pPr>
      <w:wordWrap w:val="0"/>
      <w:jc w:val="both"/>
    </w:pPr>
    <w:rPr>
      <w:rFonts w:ascii="Calibri" w:hAnsi="Calibri" w:eastAsia="微软雅黑" w:cs="Times New Roman"/>
      <w:sz w:val="21"/>
      <w:szCs w:val="22"/>
      <w:lang w:val="en-US" w:eastAsia="zh-CN" w:bidi="ar-SA"/>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2023-10-26T10:14:00Z</dcterms:created>
  <dc:creator>YLS06</dc:creator>
  <cp:lastModifiedBy>Administrator</cp:lastModifiedBy>
  <dcterms:modified xsi:type="dcterms:W3CDTF">2023-10-30T07:45:22Z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E75497BD1FB24158A089D5896B9CFB20_11</vt:lpwstr>
  </property>
</Properties>
</file>