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left"/>
        <w:rPr>
          <w:rFonts w:hint="default" w:ascii="宋体" w:hAnsi="宋体" w:eastAsia="方正小标宋简体"/>
          <w:sz w:val="32"/>
          <w:szCs w:val="32"/>
          <w:lang w:val="en-US" w:eastAsia="zh-CN"/>
        </w:rPr>
      </w:pPr>
      <w:r>
        <w:rPr>
          <w:rFonts w:hint="eastAsia" w:ascii="宋体" w:hAnsi="宋体" w:eastAsia="方正小标宋简体"/>
          <w:sz w:val="32"/>
          <w:szCs w:val="32"/>
          <w:lang w:eastAsia="zh-CN"/>
        </w:rPr>
        <w:t>附件</w:t>
      </w:r>
      <w:r>
        <w:rPr>
          <w:rFonts w:hint="eastAsia" w:ascii="宋体" w:hAnsi="宋体" w:eastAsia="方正小标宋简体"/>
          <w:sz w:val="32"/>
          <w:szCs w:val="32"/>
          <w:lang w:val="en-US" w:eastAsia="zh-CN"/>
        </w:rPr>
        <w:t>1</w:t>
      </w: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20</w:t>
      </w:r>
      <w:r>
        <w:rPr>
          <w:rFonts w:hint="eastAsia" w:ascii="宋体" w:hAnsi="宋体" w:eastAsia="方正小标宋简体"/>
          <w:sz w:val="46"/>
          <w:szCs w:val="46"/>
          <w:u w:val="single"/>
          <w:lang w:val="en-US" w:eastAsia="zh-CN"/>
        </w:rPr>
        <w:t>22</w:t>
      </w:r>
      <w:r>
        <w:rPr>
          <w:rFonts w:hint="eastAsia" w:ascii="宋体" w:hAnsi="宋体" w:eastAsia="方正小标宋简体"/>
          <w:sz w:val="46"/>
          <w:szCs w:val="46"/>
        </w:rPr>
        <w:t>年度部门（单位）整体支出</w:t>
      </w: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绩效评价自评报告</w:t>
      </w:r>
    </w:p>
    <w:p>
      <w:pPr>
        <w:rPr>
          <w:rFonts w:hint="eastAsia" w:ascii="宋体" w:hAnsi="宋体" w:eastAsia="仿宋_GB2312"/>
          <w:sz w:val="32"/>
        </w:rPr>
      </w:pPr>
    </w:p>
    <w:p>
      <w:pPr>
        <w:rPr>
          <w:rFonts w:hint="eastAsia" w:ascii="宋体" w:hAnsi="宋体" w:eastAsia="仿宋_GB2312"/>
          <w:sz w:val="32"/>
        </w:rPr>
      </w:pPr>
    </w:p>
    <w:p>
      <w:pPr>
        <w:spacing w:before="120" w:beforeLines="50" w:line="348" w:lineRule="auto"/>
        <w:ind w:firstLine="480" w:firstLineChars="150"/>
        <w:rPr>
          <w:rFonts w:hint="eastAsia" w:ascii="宋体" w:hAnsi="宋体" w:eastAsia="仿宋_GB2312"/>
          <w:sz w:val="32"/>
          <w:u w:val="single"/>
        </w:rPr>
      </w:pPr>
      <w:r>
        <w:rPr>
          <w:rFonts w:hint="eastAsia" w:ascii="宋体" w:hAnsi="宋体" w:eastAsia="仿宋_GB2312"/>
          <w:sz w:val="32"/>
        </w:rPr>
        <w:t>部门(单位)名称</w:t>
      </w:r>
      <w:r>
        <w:rPr>
          <w:rFonts w:hint="eastAsia" w:ascii="宋体" w:hAnsi="宋体" w:eastAsia="仿宋_GB2312"/>
          <w:sz w:val="32"/>
          <w:u w:val="single"/>
        </w:rPr>
        <w:t xml:space="preserve"> </w:t>
      </w:r>
      <w:r>
        <w:rPr>
          <w:rFonts w:hint="eastAsia" w:ascii="宋体" w:hAnsi="宋体" w:eastAsia="仿宋_GB2312"/>
          <w:sz w:val="32"/>
          <w:u w:val="single"/>
          <w:lang w:eastAsia="zh-CN"/>
        </w:rPr>
        <w:t>长沙市岳麓区莲花镇人民政府</w:t>
      </w:r>
      <w:r>
        <w:rPr>
          <w:rFonts w:hint="eastAsia" w:ascii="宋体" w:hAnsi="宋体" w:eastAsia="仿宋_GB2312"/>
          <w:sz w:val="32"/>
          <w:u w:val="single"/>
        </w:rPr>
        <w:t xml:space="preserve">          </w:t>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rPr>
        <w:t>预算编码</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124016</w:t>
      </w:r>
      <w:r>
        <w:rPr>
          <w:rFonts w:hint="eastAsia" w:ascii="宋体" w:hAnsi="宋体" w:eastAsia="仿宋_GB2312"/>
          <w:sz w:val="32"/>
          <w:u w:val="single"/>
        </w:rPr>
        <w:t xml:space="preserve">                       </w:t>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120" w:beforeLines="50" w:line="348" w:lineRule="auto"/>
        <w:ind w:firstLine="480" w:firstLineChars="150"/>
        <w:rPr>
          <w:rFonts w:hint="eastAsia"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 xml:space="preserve">部门（单位）评价组   </w:t>
      </w: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lang w:eastAsia="zh-CN"/>
        </w:rPr>
      </w:pPr>
      <w:r>
        <w:rPr>
          <w:rFonts w:hint="eastAsia" w:ascii="宋体" w:hAnsi="宋体" w:eastAsia="仿宋_GB2312"/>
          <w:sz w:val="32"/>
        </w:rPr>
        <w:t>单位负责人（签章）：</w:t>
      </w:r>
      <w:r>
        <w:rPr>
          <w:rFonts w:hint="eastAsia" w:ascii="宋体" w:hAnsi="宋体" w:eastAsia="仿宋_GB2312"/>
          <w:sz w:val="32"/>
          <w:lang w:eastAsia="zh-CN"/>
        </w:rPr>
        <w:t>朱珠</w:t>
      </w:r>
    </w:p>
    <w:p>
      <w:pPr>
        <w:spacing w:line="600" w:lineRule="exact"/>
        <w:ind w:firstLine="480" w:firstLineChars="150"/>
        <w:rPr>
          <w:rFonts w:hint="eastAsia" w:ascii="宋体" w:hAnsi="宋体" w:eastAsia="仿宋_GB2312"/>
          <w:sz w:val="32"/>
          <w:lang w:eastAsia="zh-CN"/>
        </w:rPr>
      </w:pPr>
      <w:r>
        <w:rPr>
          <w:rFonts w:hint="eastAsia" w:ascii="宋体" w:hAnsi="宋体" w:eastAsia="仿宋_GB2312"/>
          <w:sz w:val="32"/>
        </w:rPr>
        <w:t>项目负责人（签章）：</w:t>
      </w:r>
      <w:r>
        <w:rPr>
          <w:rFonts w:hint="eastAsia" w:ascii="宋体" w:hAnsi="宋体" w:eastAsia="仿宋_GB2312"/>
          <w:sz w:val="32"/>
          <w:lang w:eastAsia="zh-CN"/>
        </w:rPr>
        <w:t>彭建明</w:t>
      </w:r>
    </w:p>
    <w:p>
      <w:pPr>
        <w:spacing w:line="600" w:lineRule="exact"/>
        <w:ind w:firstLine="480" w:firstLineChars="150"/>
        <w:rPr>
          <w:rFonts w:hint="eastAsia" w:ascii="宋体" w:hAnsi="宋体" w:eastAsia="仿宋_GB2312"/>
          <w:sz w:val="32"/>
          <w:lang w:val="en-US" w:eastAsia="zh-CN"/>
        </w:rPr>
      </w:pPr>
      <w:r>
        <w:rPr>
          <w:rFonts w:hint="eastAsia" w:ascii="宋体" w:hAnsi="宋体" w:eastAsia="仿宋_GB2312"/>
          <w:sz w:val="32"/>
        </w:rPr>
        <w:t>报告填报人（签章）：</w:t>
      </w:r>
      <w:r>
        <w:rPr>
          <w:rFonts w:hint="eastAsia" w:ascii="宋体" w:hAnsi="宋体" w:eastAsia="仿宋_GB2312"/>
          <w:sz w:val="32"/>
          <w:lang w:eastAsia="zh-CN"/>
        </w:rPr>
        <w:t>邹采伶</w:t>
      </w:r>
    </w:p>
    <w:p>
      <w:pPr>
        <w:spacing w:line="348" w:lineRule="auto"/>
        <w:ind w:firstLine="3648" w:firstLineChars="1140"/>
        <w:rPr>
          <w:rFonts w:hint="eastAsia" w:ascii="宋体" w:hAnsi="宋体" w:eastAsia="仿宋_GB2312"/>
          <w:sz w:val="32"/>
        </w:rPr>
      </w:pPr>
    </w:p>
    <w:p>
      <w:pPr>
        <w:autoSpaceDN w:val="0"/>
        <w:jc w:val="center"/>
        <w:textAlignment w:val="center"/>
        <w:rPr>
          <w:rFonts w:hint="eastAsia" w:ascii="宋体" w:hAnsi="宋体" w:eastAsia="仿宋_GB2312"/>
          <w:sz w:val="32"/>
          <w:szCs w:val="32"/>
        </w:rPr>
      </w:pPr>
      <w:r>
        <w:rPr>
          <w:rFonts w:hint="eastAsia" w:ascii="宋体" w:hAnsi="宋体" w:eastAsia="仿宋_GB2312"/>
          <w:sz w:val="32"/>
        </w:rPr>
        <w:t xml:space="preserve">                  部门名称（加盖公章）</w:t>
      </w:r>
    </w:p>
    <w:p>
      <w:pPr>
        <w:spacing w:line="348" w:lineRule="auto"/>
        <w:ind w:firstLine="3648" w:firstLineChars="1140"/>
        <w:rPr>
          <w:rFonts w:hint="eastAsia" w:ascii="宋体" w:hAnsi="宋体" w:eastAsia="仿宋_GB2312"/>
          <w:sz w:val="32"/>
        </w:rPr>
      </w:pPr>
    </w:p>
    <w:p>
      <w:pPr>
        <w:spacing w:line="348" w:lineRule="auto"/>
        <w:ind w:firstLine="3648" w:firstLineChars="1140"/>
        <w:rPr>
          <w:rFonts w:hint="eastAsia" w:ascii="宋体" w:hAnsi="宋体" w:eastAsia="仿宋_GB2312"/>
          <w:sz w:val="32"/>
        </w:rPr>
      </w:pPr>
      <w:r>
        <w:rPr>
          <w:rFonts w:hint="eastAsia" w:ascii="宋体" w:hAnsi="宋体" w:eastAsia="仿宋_GB2312"/>
          <w:sz w:val="32"/>
        </w:rPr>
        <w:t>报告日期：</w:t>
      </w:r>
      <w:r>
        <w:rPr>
          <w:rFonts w:hint="eastAsia" w:ascii="宋体" w:hAnsi="宋体" w:eastAsia="仿宋_GB2312"/>
          <w:sz w:val="32"/>
          <w:lang w:val="en-US" w:eastAsia="zh-CN"/>
        </w:rPr>
        <w:t>2023</w:t>
      </w:r>
      <w:r>
        <w:rPr>
          <w:rFonts w:hint="eastAsia" w:ascii="宋体" w:hAnsi="宋体" w:eastAsia="仿宋_GB2312"/>
          <w:sz w:val="32"/>
        </w:rPr>
        <w:t>年</w:t>
      </w:r>
      <w:r>
        <w:rPr>
          <w:rFonts w:hint="eastAsia" w:ascii="宋体" w:hAnsi="宋体" w:eastAsia="仿宋_GB2312"/>
          <w:sz w:val="32"/>
          <w:lang w:val="en-US" w:eastAsia="zh-CN"/>
        </w:rPr>
        <w:t>3</w:t>
      </w:r>
      <w:r>
        <w:rPr>
          <w:rFonts w:hint="eastAsia" w:ascii="宋体" w:hAnsi="宋体" w:eastAsia="仿宋_GB2312"/>
          <w:sz w:val="32"/>
        </w:rPr>
        <w:t>月</w:t>
      </w:r>
      <w:r>
        <w:rPr>
          <w:rFonts w:hint="eastAsia" w:ascii="宋体" w:hAnsi="宋体" w:eastAsia="仿宋_GB2312"/>
          <w:sz w:val="32"/>
          <w:lang w:val="en-US" w:eastAsia="zh-CN"/>
        </w:rPr>
        <w:t>20</w:t>
      </w:r>
      <w:r>
        <w:rPr>
          <w:rFonts w:hint="eastAsia" w:ascii="宋体" w:hAnsi="宋体" w:eastAsia="仿宋_GB2312"/>
          <w:sz w:val="32"/>
        </w:rPr>
        <w:t>日</w:t>
      </w:r>
    </w:p>
    <w:p>
      <w:pPr>
        <w:spacing w:line="560" w:lineRule="exact"/>
        <w:jc w:val="center"/>
        <w:rPr>
          <w:rFonts w:hint="eastAsia" w:ascii="宋体" w:hAnsi="宋体" w:eastAsia="仿宋" w:cs="仿宋"/>
          <w:kern w:val="0"/>
          <w:sz w:val="40"/>
          <w:szCs w:val="40"/>
          <w:lang w:val="en-US" w:eastAsia="zh-CN"/>
        </w:rPr>
      </w:pPr>
    </w:p>
    <w:p>
      <w:pPr>
        <w:pStyle w:val="2"/>
        <w:rPr>
          <w:rFonts w:hint="eastAsia"/>
          <w:lang w:val="en-US" w:eastAsia="zh-CN"/>
        </w:rPr>
      </w:pPr>
    </w:p>
    <w:p>
      <w:pPr>
        <w:spacing w:line="560" w:lineRule="exact"/>
        <w:jc w:val="center"/>
        <w:rPr>
          <w:rFonts w:hint="eastAsia" w:ascii="宋体" w:hAnsi="宋体" w:eastAsia="仿宋" w:cs="仿宋"/>
          <w:kern w:val="0"/>
          <w:sz w:val="40"/>
          <w:szCs w:val="40"/>
          <w:lang w:val="en-US" w:eastAsia="zh-CN"/>
        </w:rPr>
      </w:pPr>
    </w:p>
    <w:p>
      <w:pPr>
        <w:spacing w:line="560" w:lineRule="exact"/>
        <w:jc w:val="center"/>
        <w:rPr>
          <w:rFonts w:hint="eastAsia" w:ascii="宋体" w:hAnsi="宋体" w:eastAsia="方正小标宋简体"/>
          <w:kern w:val="0"/>
          <w:sz w:val="40"/>
          <w:szCs w:val="40"/>
          <w:lang w:eastAsia="zh-CN"/>
        </w:rPr>
      </w:pPr>
      <w:r>
        <w:rPr>
          <w:rFonts w:hint="eastAsia" w:ascii="宋体" w:hAnsi="宋体" w:eastAsia="仿宋" w:cs="仿宋"/>
          <w:kern w:val="0"/>
          <w:sz w:val="40"/>
          <w:szCs w:val="40"/>
          <w:lang w:val="en-US" w:eastAsia="zh-CN"/>
        </w:rPr>
        <w:t>2022</w:t>
      </w:r>
      <w:r>
        <w:rPr>
          <w:rFonts w:hint="eastAsia" w:ascii="宋体" w:hAnsi="宋体" w:eastAsia="方正小标宋简体"/>
          <w:kern w:val="0"/>
          <w:sz w:val="40"/>
          <w:szCs w:val="40"/>
          <w:lang w:val="en-US" w:eastAsia="zh-CN"/>
        </w:rPr>
        <w:t>年度</w:t>
      </w:r>
      <w:r>
        <w:rPr>
          <w:rFonts w:ascii="宋体" w:hAnsi="宋体" w:eastAsia="方正小标宋简体"/>
          <w:kern w:val="0"/>
          <w:sz w:val="40"/>
          <w:szCs w:val="40"/>
        </w:rPr>
        <w:t>部门整体支出绩效</w:t>
      </w:r>
      <w:r>
        <w:rPr>
          <w:rFonts w:hint="eastAsia" w:ascii="宋体" w:hAnsi="宋体" w:eastAsia="方正小标宋简体"/>
          <w:kern w:val="0"/>
          <w:sz w:val="40"/>
          <w:szCs w:val="40"/>
          <w:lang w:eastAsia="zh-CN"/>
        </w:rPr>
        <w:t>自</w:t>
      </w:r>
      <w:r>
        <w:rPr>
          <w:rFonts w:ascii="宋体" w:hAnsi="宋体" w:eastAsia="方正小标宋简体"/>
          <w:kern w:val="0"/>
          <w:sz w:val="40"/>
          <w:szCs w:val="40"/>
        </w:rPr>
        <w:t>评表</w:t>
      </w:r>
    </w:p>
    <w:tbl>
      <w:tblPr>
        <w:tblStyle w:val="6"/>
        <w:tblW w:w="92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51"/>
        <w:gridCol w:w="448"/>
        <w:gridCol w:w="138"/>
        <w:gridCol w:w="933"/>
        <w:gridCol w:w="419"/>
        <w:gridCol w:w="1262"/>
        <w:gridCol w:w="566"/>
        <w:gridCol w:w="665"/>
        <w:gridCol w:w="280"/>
        <w:gridCol w:w="60"/>
        <w:gridCol w:w="1050"/>
        <w:gridCol w:w="570"/>
        <w:gridCol w:w="530"/>
        <w:gridCol w:w="355"/>
        <w:gridCol w:w="585"/>
        <w:gridCol w:w="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299"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rPr>
              <w:t>部门</w:t>
            </w:r>
            <w:r>
              <w:rPr>
                <w:rFonts w:hint="eastAsia" w:ascii="仿宋" w:hAnsi="仿宋" w:eastAsia="仿宋" w:cs="仿宋"/>
                <w:b w:val="0"/>
                <w:bCs w:val="0"/>
                <w:color w:val="000000"/>
                <w:sz w:val="21"/>
                <w:szCs w:val="21"/>
                <w:lang w:eastAsia="zh-CN"/>
              </w:rPr>
              <w:t>职责</w:t>
            </w:r>
          </w:p>
        </w:tc>
        <w:tc>
          <w:tcPr>
            <w:tcW w:w="7964" w:type="dxa"/>
            <w:gridSpan w:val="14"/>
            <w:tcBorders>
              <w:top w:val="single" w:color="auto" w:sz="4" w:space="0"/>
              <w:tl2br w:val="nil"/>
              <w:tr2bl w:val="nil"/>
            </w:tcBorders>
            <w:noWrap w:val="0"/>
            <w:tcMar>
              <w:top w:w="15" w:type="dxa"/>
              <w:left w:w="15" w:type="dxa"/>
              <w:bottom w:w="0" w:type="dxa"/>
              <w:right w:w="15" w:type="dxa"/>
            </w:tcMar>
            <w:vAlign w:val="center"/>
          </w:tcPr>
          <w:p>
            <w:pPr>
              <w:pStyle w:val="5"/>
              <w:spacing w:line="480" w:lineRule="exac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 xml:space="preserve">1、执行本级人民代表大会的决议和上级国家行政机关的决定和命令，发布决定和命令; </w:t>
            </w:r>
          </w:p>
          <w:p>
            <w:pPr>
              <w:pStyle w:val="5"/>
              <w:spacing w:line="480" w:lineRule="exac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2、执行本行政区域内的经济和社会发展计划、预算，管理本行政区域内的经济、教育、科学、文化、卫生、体育事业和财政、民政、公安、司法行政、计划生育等行政工作;</w:t>
            </w:r>
          </w:p>
          <w:p>
            <w:pPr>
              <w:pStyle w:val="5"/>
              <w:spacing w:line="480" w:lineRule="exac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3、保护社会主义的全民所有的财产和劳动群众集体所有的财产，保护公民私人所有的合法财产，维护社会秩序，保障公民的人身权利、民主权利和</w:t>
            </w:r>
            <w:r>
              <w:rPr>
                <w:rFonts w:hint="eastAsia" w:ascii="仿宋" w:hAnsi="仿宋" w:eastAsia="仿宋" w:cs="仿宋"/>
                <w:b w:val="0"/>
                <w:bCs w:val="0"/>
                <w:color w:val="000000"/>
                <w:sz w:val="24"/>
                <w:szCs w:val="24"/>
              </w:rPr>
              <w:fldChar w:fldCharType="begin"/>
            </w:r>
            <w:r>
              <w:rPr>
                <w:rFonts w:hint="eastAsia" w:ascii="仿宋" w:hAnsi="仿宋" w:eastAsia="仿宋" w:cs="仿宋"/>
                <w:b w:val="0"/>
                <w:bCs w:val="0"/>
                <w:color w:val="000000"/>
                <w:sz w:val="24"/>
                <w:szCs w:val="24"/>
              </w:rPr>
              <w:instrText xml:space="preserve"> HYPERLINK "http://www.oh100.com/qita/" \t "_blank" </w:instrText>
            </w:r>
            <w:r>
              <w:rPr>
                <w:rFonts w:hint="eastAsia" w:ascii="仿宋" w:hAnsi="仿宋" w:eastAsia="仿宋" w:cs="仿宋"/>
                <w:b w:val="0"/>
                <w:bCs w:val="0"/>
                <w:color w:val="000000"/>
                <w:sz w:val="24"/>
                <w:szCs w:val="24"/>
              </w:rPr>
              <w:fldChar w:fldCharType="separate"/>
            </w:r>
            <w:r>
              <w:rPr>
                <w:rFonts w:hint="eastAsia" w:ascii="仿宋" w:hAnsi="仿宋" w:eastAsia="仿宋" w:cs="仿宋"/>
                <w:b w:val="0"/>
                <w:bCs w:val="0"/>
                <w:color w:val="000000"/>
                <w:sz w:val="24"/>
                <w:szCs w:val="24"/>
              </w:rPr>
              <w:t>其他</w:t>
            </w:r>
            <w:r>
              <w:rPr>
                <w:rFonts w:hint="eastAsia" w:ascii="仿宋" w:hAnsi="仿宋" w:eastAsia="仿宋" w:cs="仿宋"/>
                <w:b w:val="0"/>
                <w:bCs w:val="0"/>
                <w:color w:val="000000"/>
                <w:sz w:val="24"/>
                <w:szCs w:val="24"/>
              </w:rPr>
              <w:fldChar w:fldCharType="end"/>
            </w:r>
            <w:r>
              <w:rPr>
                <w:rFonts w:hint="eastAsia" w:ascii="仿宋" w:hAnsi="仿宋" w:eastAsia="仿宋" w:cs="仿宋"/>
                <w:b w:val="0"/>
                <w:bCs w:val="0"/>
                <w:color w:val="000000"/>
                <w:sz w:val="24"/>
                <w:szCs w:val="24"/>
              </w:rPr>
              <w:t>权利;</w:t>
            </w:r>
          </w:p>
          <w:p>
            <w:pPr>
              <w:pStyle w:val="5"/>
              <w:spacing w:line="480" w:lineRule="exact"/>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4、保护各种经济组织的合法权益;</w:t>
            </w:r>
          </w:p>
          <w:p>
            <w:pPr>
              <w:spacing w:line="250" w:lineRule="exact"/>
              <w:jc w:val="both"/>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4"/>
              </w:rPr>
              <w:t>5、办理上级区委、区政府交办的其他事项。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299"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人员编制</w:t>
            </w:r>
          </w:p>
        </w:tc>
        <w:tc>
          <w:tcPr>
            <w:tcW w:w="4263" w:type="dxa"/>
            <w:gridSpan w:val="7"/>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77</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实有人数</w:t>
            </w:r>
          </w:p>
        </w:tc>
        <w:tc>
          <w:tcPr>
            <w:tcW w:w="2021"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9" w:hRule="atLeast"/>
          <w:jc w:val="center"/>
        </w:trPr>
        <w:tc>
          <w:tcPr>
            <w:tcW w:w="1299"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整体</w:t>
            </w:r>
            <w:r>
              <w:rPr>
                <w:rFonts w:hint="eastAsia" w:ascii="宋体" w:hAnsi="宋体" w:eastAsia="宋体" w:cs="宋体"/>
                <w:color w:val="000000"/>
                <w:sz w:val="21"/>
                <w:szCs w:val="21"/>
                <w:lang w:eastAsia="zh-CN"/>
              </w:rPr>
              <w:t>资金</w:t>
            </w:r>
          </w:p>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（万元）</w:t>
            </w:r>
          </w:p>
        </w:tc>
        <w:tc>
          <w:tcPr>
            <w:tcW w:w="2752" w:type="dxa"/>
            <w:gridSpan w:val="4"/>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　</w:t>
            </w:r>
            <w:r>
              <w:rPr>
                <w:rFonts w:hint="eastAsia" w:ascii="宋体" w:hAnsi="宋体" w:eastAsia="宋体" w:cs="宋体"/>
                <w:color w:val="000000"/>
                <w:sz w:val="21"/>
                <w:szCs w:val="21"/>
                <w:lang w:eastAsia="zh-CN"/>
              </w:rPr>
              <w:t>项</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目</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全年预算数</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全年执行数</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执行率</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分值</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资金</w:t>
            </w:r>
          </w:p>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来源</w:t>
            </w: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合计</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9722.45</w:t>
            </w:r>
            <w:r>
              <w:rPr>
                <w:rFonts w:hint="eastAsia" w:ascii="宋体" w:hAnsi="宋体" w:eastAsia="宋体" w:cs="宋体"/>
                <w:color w:val="000000"/>
                <w:sz w:val="21"/>
                <w:szCs w:val="21"/>
              </w:rPr>
              <w:t>　</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9722.45</w:t>
            </w:r>
            <w:r>
              <w:rPr>
                <w:rFonts w:hint="eastAsia" w:ascii="宋体" w:hAnsi="宋体" w:eastAsia="宋体" w:cs="宋体"/>
                <w:color w:val="000000"/>
                <w:sz w:val="21"/>
                <w:szCs w:val="21"/>
              </w:rPr>
              <w:t>　</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100%</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9"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（1）财政拨</w:t>
            </w:r>
            <w:r>
              <w:rPr>
                <w:rFonts w:hint="eastAsia" w:ascii="宋体" w:hAnsi="宋体" w:eastAsia="宋体" w:cs="宋体"/>
                <w:color w:val="000000"/>
                <w:sz w:val="21"/>
                <w:szCs w:val="21"/>
                <w:lang w:eastAsia="zh-CN"/>
              </w:rPr>
              <w:t>款</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5111.28</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5111.28</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7"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（2）其他资金</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4611.17</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4611.17</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9"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资金</w:t>
            </w:r>
          </w:p>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结构</w:t>
            </w:r>
          </w:p>
          <w:p>
            <w:pPr>
              <w:spacing w:line="250" w:lineRule="exact"/>
              <w:jc w:val="center"/>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合计</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9722.45</w:t>
            </w:r>
            <w:r>
              <w:rPr>
                <w:rFonts w:hint="eastAsia" w:ascii="宋体" w:hAnsi="宋体" w:eastAsia="宋体" w:cs="宋体"/>
                <w:color w:val="000000"/>
                <w:sz w:val="21"/>
                <w:szCs w:val="21"/>
              </w:rPr>
              <w:t>　</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9722.45</w:t>
            </w:r>
            <w:r>
              <w:rPr>
                <w:rFonts w:hint="eastAsia" w:ascii="宋体" w:hAnsi="宋体" w:eastAsia="宋体" w:cs="宋体"/>
                <w:color w:val="000000"/>
                <w:sz w:val="21"/>
                <w:szCs w:val="21"/>
              </w:rPr>
              <w:t>　</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9"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（1）基本支</w:t>
            </w:r>
            <w:r>
              <w:rPr>
                <w:rFonts w:hint="eastAsia" w:ascii="宋体" w:hAnsi="宋体" w:eastAsia="宋体" w:cs="宋体"/>
                <w:color w:val="000000"/>
                <w:sz w:val="21"/>
                <w:szCs w:val="21"/>
                <w:lang w:eastAsia="zh-CN"/>
              </w:rPr>
              <w:t>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2486.83</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2486.83</w:t>
            </w:r>
            <w:r>
              <w:rPr>
                <w:rFonts w:hint="eastAsia" w:ascii="宋体" w:hAnsi="宋体" w:eastAsia="宋体" w:cs="宋体"/>
                <w:color w:val="000000"/>
                <w:sz w:val="21"/>
                <w:szCs w:val="21"/>
              </w:rPr>
              <w:t>　</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仿宋_GB2312" w:cs="仿宋_GB2312"/>
                <w:b/>
                <w:bCs/>
                <w:color w:val="000000"/>
                <w:sz w:val="18"/>
                <w:szCs w:val="18"/>
                <w:lang w:eastAsia="zh-CN"/>
              </w:rPr>
            </w:pPr>
            <w:r>
              <w:rPr>
                <w:rFonts w:hint="eastAsia" w:ascii="宋体" w:hAnsi="宋体" w:eastAsia="仿宋_GB2312" w:cs="仿宋_GB2312"/>
                <w:b/>
                <w:bCs/>
                <w:color w:val="000000"/>
                <w:sz w:val="18"/>
                <w:szCs w:val="18"/>
                <w:lang w:eastAsia="zh-CN"/>
              </w:rPr>
              <w:t>其中：人员支出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rPr>
            </w:pPr>
            <w:r>
              <w:rPr>
                <w:rFonts w:hint="eastAsia" w:ascii="宋体" w:hAnsi="宋体" w:cs="宋体"/>
                <w:color w:val="000000"/>
                <w:sz w:val="21"/>
                <w:szCs w:val="21"/>
                <w:lang w:val="en-US" w:eastAsia="zh-CN"/>
              </w:rPr>
              <w:t>2288.73</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2288.73</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仿宋_GB2312" w:cs="仿宋_GB2312"/>
                <w:b/>
                <w:bCs/>
                <w:color w:val="000000"/>
                <w:sz w:val="18"/>
                <w:szCs w:val="18"/>
                <w:lang w:eastAsia="zh-CN"/>
              </w:rPr>
            </w:pPr>
            <w:r>
              <w:rPr>
                <w:rFonts w:hint="eastAsia" w:ascii="宋体" w:hAnsi="宋体" w:eastAsia="仿宋_GB2312" w:cs="仿宋_GB2312"/>
                <w:b/>
                <w:bCs/>
                <w:color w:val="000000"/>
                <w:sz w:val="18"/>
                <w:szCs w:val="18"/>
                <w:lang w:val="en-US" w:eastAsia="zh-CN"/>
              </w:rPr>
              <w:t xml:space="preserve">     </w:t>
            </w:r>
            <w:r>
              <w:rPr>
                <w:rFonts w:hint="eastAsia" w:ascii="宋体" w:hAnsi="宋体" w:eastAsia="仿宋_GB2312" w:cs="仿宋_GB2312"/>
                <w:b/>
                <w:bCs/>
                <w:color w:val="000000"/>
                <w:sz w:val="18"/>
                <w:szCs w:val="18"/>
                <w:lang w:eastAsia="zh-CN"/>
              </w:rPr>
              <w:t>公用支出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198.1</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198.1</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4"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21"/>
                <w:szCs w:val="21"/>
              </w:rPr>
            </w:pPr>
          </w:p>
        </w:tc>
        <w:tc>
          <w:tcPr>
            <w:tcW w:w="1071" w:type="dxa"/>
            <w:gridSpan w:val="2"/>
            <w:vMerge w:val="continue"/>
            <w:tcBorders>
              <w:tl2br w:val="nil"/>
              <w:tr2bl w:val="nil"/>
            </w:tcBorders>
            <w:noWrap w:val="0"/>
            <w:tcMar>
              <w:top w:w="15" w:type="dxa"/>
              <w:left w:w="15" w:type="dxa"/>
              <w:bottom w:w="0" w:type="dxa"/>
              <w:right w:w="15" w:type="dxa"/>
            </w:tcMar>
            <w:vAlign w:val="center"/>
          </w:tcPr>
          <w:p>
            <w:pPr>
              <w:spacing w:line="250" w:lineRule="exact"/>
              <w:jc w:val="right"/>
              <w:rPr>
                <w:rFonts w:hint="eastAsia" w:ascii="宋体" w:hAnsi="宋体" w:eastAsia="宋体" w:cs="宋体"/>
                <w:color w:val="000000"/>
                <w:sz w:val="21"/>
                <w:szCs w:val="21"/>
              </w:rPr>
            </w:pPr>
          </w:p>
        </w:tc>
        <w:tc>
          <w:tcPr>
            <w:tcW w:w="1681" w:type="dxa"/>
            <w:gridSpan w:val="2"/>
            <w:tcBorders>
              <w:tl2br w:val="nil"/>
              <w:tr2bl w:val="nil"/>
            </w:tcBorders>
            <w:noWrap w:val="0"/>
            <w:tcMar>
              <w:top w:w="15" w:type="dxa"/>
              <w:left w:w="15" w:type="dxa"/>
              <w:bottom w:w="0" w:type="dxa"/>
              <w:right w:w="15" w:type="dxa"/>
            </w:tcMar>
            <w:vAlign w:val="center"/>
          </w:tcPr>
          <w:p>
            <w:pPr>
              <w:tabs>
                <w:tab w:val="left" w:pos="567"/>
              </w:tabs>
              <w:spacing w:line="25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（2）项目支</w:t>
            </w:r>
            <w:r>
              <w:rPr>
                <w:rFonts w:hint="eastAsia" w:ascii="宋体" w:hAnsi="宋体" w:eastAsia="宋体" w:cs="宋体"/>
                <w:color w:val="000000"/>
                <w:sz w:val="21"/>
                <w:szCs w:val="21"/>
                <w:lang w:eastAsia="zh-CN"/>
              </w:rPr>
              <w:t>出</w:t>
            </w:r>
          </w:p>
        </w:tc>
        <w:tc>
          <w:tcPr>
            <w:tcW w:w="1511"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7235.62</w:t>
            </w:r>
            <w:r>
              <w:rPr>
                <w:rFonts w:hint="eastAsia" w:ascii="宋体" w:hAnsi="宋体" w:eastAsia="宋体" w:cs="宋体"/>
                <w:color w:val="000000"/>
                <w:sz w:val="21"/>
                <w:szCs w:val="21"/>
              </w:rPr>
              <w:t>　</w:t>
            </w:r>
          </w:p>
        </w:tc>
        <w:tc>
          <w:tcPr>
            <w:tcW w:w="1680" w:type="dxa"/>
            <w:gridSpan w:val="3"/>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7235.62</w:t>
            </w:r>
            <w:r>
              <w:rPr>
                <w:rFonts w:hint="eastAsia" w:ascii="宋体" w:hAnsi="宋体" w:eastAsia="宋体" w:cs="宋体"/>
                <w:color w:val="000000"/>
                <w:sz w:val="21"/>
                <w:szCs w:val="21"/>
              </w:rPr>
              <w:t>　</w:t>
            </w:r>
          </w:p>
        </w:tc>
        <w:tc>
          <w:tcPr>
            <w:tcW w:w="885" w:type="dxa"/>
            <w:gridSpan w:val="2"/>
            <w:tcBorders>
              <w:right w:val="single" w:color="auto" w:sz="4" w:space="0"/>
              <w:tl2br w:val="nil"/>
              <w:tr2bl w:val="nil"/>
            </w:tcBorders>
            <w:noWrap w:val="0"/>
            <w:tcMar>
              <w:top w:w="15" w:type="dxa"/>
              <w:left w:w="15" w:type="dxa"/>
              <w:bottom w:w="0" w:type="dxa"/>
              <w:right w:w="15" w:type="dxa"/>
            </w:tcMar>
            <w:vAlign w:val="center"/>
          </w:tcPr>
          <w:p>
            <w:pPr>
              <w:spacing w:line="25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585" w:type="dxa"/>
            <w:tcBorders>
              <w:left w:val="single" w:color="auto" w:sz="4" w:space="0"/>
              <w:righ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w:t>
            </w:r>
          </w:p>
        </w:tc>
        <w:tc>
          <w:tcPr>
            <w:tcW w:w="551" w:type="dxa"/>
            <w:tcBorders>
              <w:left w:val="single" w:color="auto" w:sz="4" w:space="0"/>
              <w:tl2br w:val="nil"/>
              <w:tr2bl w:val="nil"/>
            </w:tcBorders>
            <w:noWrap w:val="0"/>
            <w:tcMar>
              <w:top w:w="15" w:type="dxa"/>
              <w:left w:w="15" w:type="dxa"/>
              <w:bottom w:w="0" w:type="dxa"/>
              <w:right w:w="15" w:type="dxa"/>
            </w:tcMar>
            <w:vAlign w:val="center"/>
          </w:tcPr>
          <w:p>
            <w:pPr>
              <w:spacing w:line="25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3" w:hRule="atLeast"/>
          <w:jc w:val="center"/>
        </w:trPr>
        <w:tc>
          <w:tcPr>
            <w:tcW w:w="1299" w:type="dxa"/>
            <w:gridSpan w:val="2"/>
            <w:vMerge w:val="restart"/>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年度总</w:t>
            </w:r>
          </w:p>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体目标</w:t>
            </w:r>
          </w:p>
        </w:tc>
        <w:tc>
          <w:tcPr>
            <w:tcW w:w="3983" w:type="dxa"/>
            <w:gridSpan w:val="6"/>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年初设定目标</w:t>
            </w:r>
          </w:p>
        </w:tc>
        <w:tc>
          <w:tcPr>
            <w:tcW w:w="3981" w:type="dxa"/>
            <w:gridSpan w:val="8"/>
            <w:tcBorders>
              <w:tl2br w:val="nil"/>
              <w:tr2bl w:val="nil"/>
            </w:tcBorders>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5" w:hRule="atLeast"/>
          <w:jc w:val="center"/>
        </w:trPr>
        <w:tc>
          <w:tcPr>
            <w:tcW w:w="1299" w:type="dxa"/>
            <w:gridSpan w:val="2"/>
            <w:vMerge w:val="continue"/>
            <w:tcBorders>
              <w:tl2br w:val="nil"/>
              <w:tr2bl w:val="nil"/>
            </w:tcBorders>
            <w:noWrap w:val="0"/>
            <w:vAlign w:val="center"/>
          </w:tcPr>
          <w:p>
            <w:pPr>
              <w:spacing w:line="250" w:lineRule="exact"/>
              <w:rPr>
                <w:rFonts w:hint="eastAsia" w:ascii="宋体" w:hAnsi="宋体" w:eastAsia="宋体" w:cs="宋体"/>
                <w:color w:val="000000"/>
                <w:sz w:val="18"/>
                <w:szCs w:val="18"/>
              </w:rPr>
            </w:pPr>
          </w:p>
        </w:tc>
        <w:tc>
          <w:tcPr>
            <w:tcW w:w="3983" w:type="dxa"/>
            <w:gridSpan w:val="6"/>
            <w:tcBorders>
              <w:tl2br w:val="nil"/>
              <w:tr2bl w:val="nil"/>
            </w:tcBorders>
            <w:noWrap w:val="0"/>
            <w:tcMar>
              <w:top w:w="15" w:type="dxa"/>
              <w:left w:w="15" w:type="dxa"/>
              <w:bottom w:w="0" w:type="dxa"/>
              <w:right w:w="15" w:type="dxa"/>
            </w:tcMar>
            <w:vAlign w:val="center"/>
          </w:tcPr>
          <w:p>
            <w:pPr>
              <w:autoSpaceDN w:val="0"/>
              <w:spacing w:line="400" w:lineRule="exact"/>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目标1：抓党建、强根基，彰显务实担当作为。</w:t>
            </w:r>
          </w:p>
          <w:p>
            <w:pPr>
              <w:autoSpaceDN w:val="0"/>
              <w:spacing w:line="400" w:lineRule="exact"/>
              <w:jc w:val="left"/>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目标2：抓项目、兴产业，培育振兴发展动能。</w:t>
            </w:r>
          </w:p>
          <w:p>
            <w:pPr>
              <w:spacing w:line="250" w:lineRule="exact"/>
              <w:jc w:val="left"/>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目标3：抓发展、优环境，持续提优人居环境。</w:t>
            </w:r>
          </w:p>
          <w:p>
            <w:pPr>
              <w:spacing w:line="250" w:lineRule="exact"/>
              <w:jc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　</w:t>
            </w:r>
          </w:p>
        </w:tc>
        <w:tc>
          <w:tcPr>
            <w:tcW w:w="3981" w:type="dxa"/>
            <w:gridSpan w:val="8"/>
            <w:tcBorders>
              <w:tl2br w:val="nil"/>
              <w:tr2bl w:val="nil"/>
            </w:tcBorders>
            <w:noWrap w:val="0"/>
            <w:tcMar>
              <w:top w:w="15" w:type="dxa"/>
              <w:left w:w="15" w:type="dxa"/>
              <w:bottom w:w="0" w:type="dxa"/>
              <w:right w:w="15" w:type="dxa"/>
            </w:tcMar>
            <w:vAlign w:val="center"/>
          </w:tcPr>
          <w:p>
            <w:pPr>
              <w:spacing w:line="250" w:lineRule="exact"/>
              <w:jc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（一）强化党建引领振兴，内生动力有效激发。</w:t>
            </w:r>
            <w:r>
              <w:rPr>
                <w:rFonts w:hint="default" w:ascii="仿宋" w:hAnsi="仿宋" w:eastAsia="仿宋" w:cs="仿宋"/>
                <w:b w:val="0"/>
                <w:bCs w:val="0"/>
                <w:color w:val="000000"/>
                <w:kern w:val="2"/>
                <w:sz w:val="24"/>
                <w:szCs w:val="24"/>
                <w:lang w:val="en-US" w:eastAsia="zh-CN" w:bidi="ar-SA"/>
              </w:rPr>
              <w:t>（</w:t>
            </w:r>
            <w:r>
              <w:rPr>
                <w:rFonts w:hint="eastAsia" w:ascii="仿宋" w:hAnsi="仿宋" w:eastAsia="仿宋" w:cs="仿宋"/>
                <w:b w:val="0"/>
                <w:bCs w:val="0"/>
                <w:color w:val="000000"/>
                <w:kern w:val="2"/>
                <w:sz w:val="24"/>
                <w:szCs w:val="24"/>
                <w:lang w:val="en-US" w:eastAsia="zh-CN" w:bidi="ar-SA"/>
              </w:rPr>
              <w:t>二</w:t>
            </w:r>
            <w:r>
              <w:rPr>
                <w:rFonts w:hint="default" w:ascii="仿宋" w:hAnsi="仿宋" w:eastAsia="仿宋" w:cs="仿宋"/>
                <w:b w:val="0"/>
                <w:bCs w:val="0"/>
                <w:color w:val="000000"/>
                <w:kern w:val="2"/>
                <w:sz w:val="24"/>
                <w:szCs w:val="24"/>
                <w:lang w:val="en-US" w:eastAsia="zh-CN" w:bidi="ar-SA"/>
              </w:rPr>
              <w:t>）</w:t>
            </w:r>
            <w:r>
              <w:rPr>
                <w:rFonts w:hint="eastAsia" w:ascii="仿宋" w:hAnsi="仿宋" w:eastAsia="仿宋" w:cs="仿宋"/>
                <w:b w:val="0"/>
                <w:bCs w:val="0"/>
                <w:color w:val="000000"/>
                <w:kern w:val="2"/>
                <w:sz w:val="24"/>
                <w:szCs w:val="24"/>
                <w:lang w:val="en-US" w:eastAsia="zh-CN" w:bidi="ar-SA"/>
              </w:rPr>
              <w:t>高举产业发展大旗，融合发展纵深推进。</w:t>
            </w:r>
            <w:r>
              <w:rPr>
                <w:rFonts w:hint="default" w:ascii="仿宋" w:hAnsi="仿宋" w:eastAsia="仿宋" w:cs="仿宋"/>
                <w:b w:val="0"/>
                <w:bCs w:val="0"/>
                <w:color w:val="000000"/>
                <w:kern w:val="2"/>
                <w:sz w:val="24"/>
                <w:szCs w:val="24"/>
                <w:lang w:val="en-US" w:eastAsia="zh-CN" w:bidi="ar-SA"/>
              </w:rPr>
              <w:t>（</w:t>
            </w:r>
            <w:r>
              <w:rPr>
                <w:rFonts w:hint="eastAsia" w:ascii="仿宋" w:hAnsi="仿宋" w:eastAsia="仿宋" w:cs="仿宋"/>
                <w:b w:val="0"/>
                <w:bCs w:val="0"/>
                <w:color w:val="000000"/>
                <w:kern w:val="2"/>
                <w:sz w:val="24"/>
                <w:szCs w:val="24"/>
                <w:lang w:val="en-US" w:eastAsia="zh-CN" w:bidi="ar-SA"/>
              </w:rPr>
              <w:t>三</w:t>
            </w:r>
            <w:r>
              <w:rPr>
                <w:rFonts w:hint="default" w:ascii="仿宋" w:hAnsi="仿宋" w:eastAsia="仿宋" w:cs="仿宋"/>
                <w:b w:val="0"/>
                <w:bCs w:val="0"/>
                <w:color w:val="000000"/>
                <w:kern w:val="2"/>
                <w:sz w:val="24"/>
                <w:szCs w:val="24"/>
                <w:lang w:val="en-US" w:eastAsia="zh-CN" w:bidi="ar-SA"/>
              </w:rPr>
              <w:t>）</w:t>
            </w:r>
            <w:r>
              <w:rPr>
                <w:rFonts w:hint="eastAsia" w:ascii="仿宋" w:hAnsi="仿宋" w:eastAsia="仿宋" w:cs="仿宋"/>
                <w:b w:val="0"/>
                <w:bCs w:val="0"/>
                <w:color w:val="000000"/>
                <w:kern w:val="2"/>
                <w:sz w:val="24"/>
                <w:szCs w:val="24"/>
                <w:lang w:val="en-US" w:eastAsia="zh-CN" w:bidi="ar-SA"/>
              </w:rPr>
              <w:t>坚持健康绿色发展，大美莲花擦亮名片。</w:t>
            </w:r>
            <w:r>
              <w:rPr>
                <w:rFonts w:hint="default" w:ascii="仿宋" w:hAnsi="仿宋" w:eastAsia="仿宋" w:cs="仿宋"/>
                <w:b w:val="0"/>
                <w:bCs w:val="0"/>
                <w:color w:val="000000"/>
                <w:kern w:val="2"/>
                <w:sz w:val="24"/>
                <w:szCs w:val="24"/>
                <w:lang w:val="en-US" w:eastAsia="zh-CN" w:bidi="ar-SA"/>
              </w:rPr>
              <w:t>（</w:t>
            </w:r>
            <w:r>
              <w:rPr>
                <w:rFonts w:hint="eastAsia" w:ascii="仿宋" w:hAnsi="仿宋" w:eastAsia="仿宋" w:cs="仿宋"/>
                <w:b w:val="0"/>
                <w:bCs w:val="0"/>
                <w:color w:val="000000"/>
                <w:kern w:val="2"/>
                <w:sz w:val="24"/>
                <w:szCs w:val="24"/>
                <w:lang w:val="en-US" w:eastAsia="zh-CN" w:bidi="ar-SA"/>
              </w:rPr>
              <w:t>四</w:t>
            </w:r>
            <w:r>
              <w:rPr>
                <w:rFonts w:hint="default" w:ascii="仿宋" w:hAnsi="仿宋" w:eastAsia="仿宋" w:cs="仿宋"/>
                <w:b w:val="0"/>
                <w:bCs w:val="0"/>
                <w:color w:val="000000"/>
                <w:kern w:val="2"/>
                <w:sz w:val="24"/>
                <w:szCs w:val="24"/>
                <w:lang w:val="en-US" w:eastAsia="zh-CN" w:bidi="ar-SA"/>
              </w:rPr>
              <w:t>）</w:t>
            </w:r>
            <w:r>
              <w:rPr>
                <w:rFonts w:hint="eastAsia" w:ascii="仿宋" w:hAnsi="仿宋" w:eastAsia="仿宋" w:cs="仿宋"/>
                <w:b w:val="0"/>
                <w:bCs w:val="0"/>
                <w:color w:val="000000"/>
                <w:kern w:val="2"/>
                <w:sz w:val="24"/>
                <w:szCs w:val="24"/>
                <w:lang w:val="en-US" w:eastAsia="zh-CN" w:bidi="ar-SA"/>
              </w:rPr>
              <w:t>提升治理能力水平，文明乡风润化人心。（五）秉承以人为本理念，民生福祉持续增进。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8" w:hRule="exact"/>
          <w:jc w:val="center"/>
        </w:trPr>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效</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指</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标</w:t>
            </w:r>
          </w:p>
        </w:tc>
        <w:tc>
          <w:tcPr>
            <w:tcW w:w="58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一级指标</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三级指标</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41"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产出指标</w:t>
            </w:r>
          </w:p>
        </w:tc>
        <w:tc>
          <w:tcPr>
            <w:tcW w:w="13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w:t>
            </w:r>
            <w:r>
              <w:rPr>
                <w:rFonts w:hint="eastAsia" w:ascii="仿宋_GB2312" w:hAnsi="仿宋_GB2312" w:eastAsia="仿宋_GB2312" w:cs="仿宋_GB2312"/>
                <w:b w:val="0"/>
                <w:i w:val="0"/>
                <w:caps w:val="0"/>
                <w:color w:val="auto"/>
                <w:spacing w:val="0"/>
                <w:w w:val="100"/>
                <w:kern w:val="0"/>
                <w:sz w:val="24"/>
                <w:szCs w:val="24"/>
                <w:highlight w:val="none"/>
                <w:lang w:val="en-US" w:eastAsia="zh-CN" w:bidi="ar-SA"/>
              </w:rPr>
              <w:t>水利项目、骨干水毁项目、小农水项目、小微水体建设和莲花河河道治理工程</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40</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67"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3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指标2：</w:t>
            </w:r>
            <w:r>
              <w:rPr>
                <w:rFonts w:hint="eastAsia" w:ascii="仿宋_GB2312" w:hAnsi="仿宋_GB2312" w:eastAsia="仿宋_GB2312" w:cs="仿宋_GB2312"/>
                <w:sz w:val="24"/>
                <w:szCs w:val="24"/>
                <w:lang w:eastAsia="zh-CN"/>
              </w:rPr>
              <w:t>美丽村庄建设数量</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59"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3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指标</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全镇环境卫生</w:t>
            </w:r>
          </w:p>
        </w:tc>
        <w:tc>
          <w:tcPr>
            <w:tcW w:w="100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12个村社区</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12个村社区</w:t>
            </w:r>
          </w:p>
        </w:tc>
        <w:tc>
          <w:tcPr>
            <w:tcW w:w="5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02"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3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指标1：绩效考评覆盖机关、社区及站所</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全部</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全部</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2"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3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指标2：党员学习理论知识方面</w:t>
            </w:r>
          </w:p>
        </w:tc>
        <w:tc>
          <w:tcPr>
            <w:tcW w:w="1005" w:type="dxa"/>
            <w:gridSpan w:val="3"/>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65"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3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w:t>
            </w:r>
            <w:r>
              <w:rPr>
                <w:rFonts w:hint="eastAsia" w:ascii="仿宋_GB2312" w:hAnsi="仿宋_GB2312" w:eastAsia="仿宋_GB2312" w:cs="仿宋_GB2312"/>
                <w:sz w:val="24"/>
                <w:szCs w:val="24"/>
                <w:lang w:val="en-US" w:eastAsia="zh-CN"/>
              </w:rPr>
              <w:t>2022年全年</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全年</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全年</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10</w:t>
            </w:r>
          </w:p>
        </w:tc>
        <w:tc>
          <w:tcPr>
            <w:tcW w:w="14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70"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3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指标1：精简机关运行经费，严格按预算执行</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不超预算</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不超预算</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5</w:t>
            </w:r>
          </w:p>
        </w:tc>
        <w:tc>
          <w:tcPr>
            <w:tcW w:w="14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17"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效益指标</w:t>
            </w:r>
          </w:p>
        </w:tc>
        <w:tc>
          <w:tcPr>
            <w:tcW w:w="13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w:t>
            </w:r>
          </w:p>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w:t>
            </w:r>
            <w:r>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t>探索“1+2+N”模式发展壮大农村集体经济</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2</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35" w:hRule="exact"/>
          <w:jc w:val="center"/>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p>
        </w:tc>
        <w:tc>
          <w:tcPr>
            <w:tcW w:w="13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w:t>
            </w:r>
          </w:p>
          <w:p>
            <w:pPr>
              <w:widowControl/>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pPr>
            <w:r>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t>指标1：社会治安稳定，不发生重大安全生产事故</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0</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41" w:hRule="exact"/>
          <w:jc w:val="center"/>
        </w:trPr>
        <w:tc>
          <w:tcPr>
            <w:tcW w:w="851"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pPr>
            <w:r>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t>指标1：建立“公司化运营+村（社区）自主管理”模式，加强全镇垃圾清理，提高人居生活环境</w:t>
            </w:r>
          </w:p>
          <w:p>
            <w:pPr>
              <w:widowControl/>
              <w:spacing w:line="240" w:lineRule="exact"/>
              <w:jc w:val="left"/>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覆盖率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70" w:hRule="exact"/>
          <w:jc w:val="center"/>
        </w:trPr>
        <w:tc>
          <w:tcPr>
            <w:tcW w:w="85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5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82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pPr>
            <w:r>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t>指标1：倾力提升民生水平</w:t>
            </w:r>
          </w:p>
        </w:tc>
        <w:tc>
          <w:tcPr>
            <w:tcW w:w="100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合格率》</w:t>
            </w:r>
            <w:r>
              <w:rPr>
                <w:rFonts w:hint="eastAsia" w:ascii="宋体" w:hAnsi="宋体"/>
                <w:szCs w:val="21"/>
                <w:lang w:val="en-US" w:eastAsia="zh-CN"/>
              </w:rPr>
              <w:t>90%</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90%</w:t>
            </w:r>
          </w:p>
        </w:tc>
        <w:tc>
          <w:tcPr>
            <w:tcW w:w="5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w:t>
            </w:r>
          </w:p>
        </w:tc>
        <w:tc>
          <w:tcPr>
            <w:tcW w:w="5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w:t>
            </w:r>
          </w:p>
        </w:tc>
        <w:tc>
          <w:tcPr>
            <w:tcW w:w="149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85" w:hRule="exact"/>
          <w:jc w:val="center"/>
        </w:trPr>
        <w:tc>
          <w:tcPr>
            <w:tcW w:w="85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pPr>
            <w:r>
              <w:rPr>
                <w:rFonts w:hint="eastAsia" w:ascii="仿宋_GB2312" w:hAnsi="仿宋_GB2312" w:eastAsia="仿宋_GB2312" w:cs="仿宋_GB2312"/>
                <w:b w:val="0"/>
                <w:i w:val="0"/>
                <w:caps w:val="0"/>
                <w:color w:val="auto"/>
                <w:spacing w:val="0"/>
                <w:w w:val="100"/>
                <w:kern w:val="2"/>
                <w:sz w:val="24"/>
                <w:szCs w:val="24"/>
                <w:highlight w:val="none"/>
                <w:lang w:val="en-US" w:eastAsia="zh-CN" w:bidi="ar-SA"/>
              </w:rPr>
              <w:t>指标1：综治民调提质，公众安全感满意度提高</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eastAsia="zh-CN"/>
              </w:rPr>
              <w:t>》</w:t>
            </w:r>
            <w:r>
              <w:rPr>
                <w:rFonts w:hint="eastAsia" w:ascii="宋体" w:hAnsi="宋体"/>
                <w:szCs w:val="21"/>
                <w:lang w:val="en-US" w:eastAsia="zh-CN"/>
              </w:rPr>
              <w:t>90%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90%</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4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exact"/>
          <w:jc w:val="center"/>
        </w:trPr>
        <w:tc>
          <w:tcPr>
            <w:tcW w:w="6672"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4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jc w:val="center"/>
        <w:rPr>
          <w:rFonts w:hint="eastAsia" w:asciiTheme="majorEastAsia" w:hAnsiTheme="majorEastAsia" w:eastAsiaTheme="majorEastAsia" w:cstheme="majorEastAsia"/>
          <w:b w:val="0"/>
          <w:bCs w:val="0"/>
          <w:sz w:val="36"/>
          <w:szCs w:val="36"/>
          <w:lang w:val="en-US" w:eastAsia="zh-CN"/>
        </w:rPr>
      </w:pPr>
    </w:p>
    <w:p>
      <w:pPr>
        <w:spacing w:line="600" w:lineRule="exact"/>
        <w:jc w:val="both"/>
        <w:rPr>
          <w:rFonts w:hint="eastAsia" w:asciiTheme="majorEastAsia" w:hAnsiTheme="majorEastAsia" w:eastAsiaTheme="majorEastAsia" w:cstheme="majorEastAsia"/>
          <w:b w:val="0"/>
          <w:bCs w:val="0"/>
          <w:sz w:val="36"/>
          <w:szCs w:val="36"/>
          <w:lang w:val="en-US" w:eastAsia="zh-CN"/>
        </w:rPr>
      </w:pPr>
    </w:p>
    <w:p>
      <w:pPr>
        <w:spacing w:line="600" w:lineRule="exact"/>
        <w:jc w:val="center"/>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lang w:val="en-US" w:eastAsia="zh-CN"/>
        </w:rPr>
        <w:t>2022</w:t>
      </w:r>
      <w:r>
        <w:rPr>
          <w:rFonts w:hint="eastAsia" w:asciiTheme="majorEastAsia" w:hAnsiTheme="majorEastAsia" w:eastAsiaTheme="majorEastAsia" w:cstheme="majorEastAsia"/>
          <w:b w:val="0"/>
          <w:bCs w:val="0"/>
          <w:sz w:val="36"/>
          <w:szCs w:val="36"/>
        </w:rPr>
        <w:t>年度</w:t>
      </w:r>
      <w:r>
        <w:rPr>
          <w:rFonts w:hint="eastAsia" w:asciiTheme="majorEastAsia" w:hAnsiTheme="majorEastAsia" w:eastAsiaTheme="majorEastAsia" w:cstheme="majorEastAsia"/>
          <w:b w:val="0"/>
          <w:bCs w:val="0"/>
          <w:sz w:val="36"/>
          <w:szCs w:val="36"/>
          <w:lang w:eastAsia="zh-CN"/>
        </w:rPr>
        <w:t>长沙市岳麓区莲花镇人民政府</w:t>
      </w:r>
      <w:r>
        <w:rPr>
          <w:rFonts w:hint="eastAsia" w:asciiTheme="majorEastAsia" w:hAnsiTheme="majorEastAsia" w:eastAsiaTheme="majorEastAsia" w:cstheme="majorEastAsia"/>
          <w:b w:val="0"/>
          <w:bCs w:val="0"/>
          <w:sz w:val="36"/>
          <w:szCs w:val="36"/>
        </w:rPr>
        <w:t>部门整体支出预算绩效自评报告</w:t>
      </w:r>
    </w:p>
    <w:p>
      <w:pPr>
        <w:spacing w:line="440" w:lineRule="exact"/>
        <w:ind w:firstLine="640" w:firstLineChars="200"/>
        <w:rPr>
          <w:rFonts w:hint="eastAsia" w:asciiTheme="majorEastAsia" w:hAnsiTheme="majorEastAsia" w:eastAsiaTheme="majorEastAsia" w:cstheme="majorEastAsia"/>
          <w:sz w:val="32"/>
          <w:szCs w:val="32"/>
        </w:rPr>
      </w:pPr>
    </w:p>
    <w:p>
      <w:pPr>
        <w:spacing w:line="600" w:lineRule="exact"/>
        <w:ind w:firstLine="643" w:firstLineChars="200"/>
        <w:outlineLvl w:val="0"/>
        <w:rPr>
          <w:rFonts w:hint="eastAsia" w:ascii="宋体" w:hAnsi="宋体" w:eastAsia="仿宋_GB2312"/>
          <w:b/>
          <w:bCs w:val="0"/>
          <w:sz w:val="32"/>
          <w:szCs w:val="32"/>
        </w:rPr>
      </w:pPr>
      <w:r>
        <w:rPr>
          <w:rFonts w:hint="eastAsia" w:ascii="宋体" w:hAnsi="宋体" w:eastAsia="仿宋_GB2312"/>
          <w:b/>
          <w:sz w:val="32"/>
          <w:szCs w:val="32"/>
        </w:rPr>
        <w:t>一、部门（单位）概况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（一）部门（单位）基本情况</w:t>
      </w:r>
    </w:p>
    <w:p>
      <w:pPr>
        <w:pStyle w:val="5"/>
        <w:spacing w:line="440"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rPr>
        <w:t>1、岳麓区莲花镇地处长沙市岳麓区西南边陲，总面积113平方公里，辖12个行政村，1个社区，总人口5.</w:t>
      </w:r>
      <w:r>
        <w:rPr>
          <w:rFonts w:hint="eastAsia" w:ascii="仿宋" w:hAnsi="仿宋" w:eastAsia="仿宋" w:cs="仿宋"/>
          <w:sz w:val="32"/>
          <w:szCs w:val="32"/>
          <w:lang w:val="en-US" w:eastAsia="zh-CN"/>
        </w:rPr>
        <w:t>2</w:t>
      </w:r>
      <w:r>
        <w:rPr>
          <w:rFonts w:hint="eastAsia" w:ascii="仿宋" w:hAnsi="仿宋" w:eastAsia="仿宋" w:cs="仿宋"/>
          <w:sz w:val="32"/>
          <w:szCs w:val="32"/>
        </w:rPr>
        <w:t>万人单位性质为行政单位，执行行政单位会计制度。</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2．长沙市岳麓区莲花镇人民政府属行政单位，执行政府会计制度，20</w:t>
      </w:r>
      <w:r>
        <w:rPr>
          <w:rFonts w:hint="eastAsia" w:ascii="仿宋" w:hAnsi="仿宋" w:eastAsia="仿宋" w:cs="仿宋"/>
          <w:sz w:val="32"/>
          <w:szCs w:val="32"/>
          <w:lang w:val="en-US" w:eastAsia="zh-CN"/>
        </w:rPr>
        <w:t>22</w:t>
      </w:r>
      <w:r>
        <w:rPr>
          <w:rFonts w:hint="eastAsia" w:ascii="仿宋" w:hAnsi="仿宋" w:eastAsia="仿宋" w:cs="仿宋"/>
          <w:sz w:val="32"/>
          <w:szCs w:val="32"/>
        </w:rPr>
        <w:t>年底</w:t>
      </w:r>
      <w:r>
        <w:rPr>
          <w:rFonts w:hint="eastAsia" w:ascii="仿宋" w:hAnsi="仿宋" w:eastAsia="仿宋" w:cs="仿宋"/>
          <w:color w:val="auto"/>
          <w:sz w:val="32"/>
          <w:szCs w:val="32"/>
          <w:lang w:eastAsia="zh-CN"/>
        </w:rPr>
        <w:t>我镇</w:t>
      </w:r>
      <w:r>
        <w:rPr>
          <w:rFonts w:hint="eastAsia" w:ascii="仿宋" w:hAnsi="仿宋" w:eastAsia="仿宋" w:cs="仿宋"/>
          <w:sz w:val="32"/>
          <w:szCs w:val="32"/>
        </w:rPr>
        <w:t>在职人数</w:t>
      </w:r>
      <w:r>
        <w:rPr>
          <w:rFonts w:hint="eastAsia" w:ascii="仿宋" w:hAnsi="仿宋" w:eastAsia="仿宋" w:cs="仿宋"/>
          <w:sz w:val="32"/>
          <w:szCs w:val="32"/>
          <w:lang w:val="en-US" w:eastAsia="zh-CN"/>
        </w:rPr>
        <w:t>77</w:t>
      </w:r>
      <w:r>
        <w:rPr>
          <w:rFonts w:hint="eastAsia" w:ascii="仿宋" w:hAnsi="仿宋" w:eastAsia="仿宋" w:cs="仿宋"/>
          <w:sz w:val="32"/>
          <w:szCs w:val="32"/>
        </w:rPr>
        <w:t>人，其中行政编</w:t>
      </w:r>
      <w:r>
        <w:rPr>
          <w:rFonts w:hint="eastAsia" w:ascii="仿宋" w:hAnsi="仿宋" w:eastAsia="仿宋" w:cs="仿宋"/>
          <w:sz w:val="32"/>
          <w:szCs w:val="32"/>
          <w:lang w:val="en-US" w:eastAsia="zh-CN"/>
        </w:rPr>
        <w:t>34</w:t>
      </w:r>
      <w:r>
        <w:rPr>
          <w:rFonts w:hint="eastAsia" w:ascii="仿宋" w:hAnsi="仿宋" w:eastAsia="仿宋" w:cs="仿宋"/>
          <w:sz w:val="32"/>
          <w:szCs w:val="32"/>
        </w:rPr>
        <w:t>人，事业编33人。</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3．机构情况：内设机构12个，其中：内设机构12个，分别是党政综合办公室、</w:t>
      </w:r>
      <w:r>
        <w:rPr>
          <w:rFonts w:hint="eastAsia" w:ascii="仿宋" w:hAnsi="仿宋" w:eastAsia="仿宋" w:cs="仿宋"/>
          <w:sz w:val="32"/>
          <w:szCs w:val="32"/>
          <w:lang w:eastAsia="zh-CN"/>
        </w:rPr>
        <w:t>基层</w:t>
      </w:r>
      <w:r>
        <w:rPr>
          <w:rFonts w:hint="eastAsia" w:ascii="仿宋" w:hAnsi="仿宋" w:eastAsia="仿宋" w:cs="仿宋"/>
          <w:sz w:val="32"/>
          <w:szCs w:val="32"/>
        </w:rPr>
        <w:t>党建办公室、农业农村工作办公室、社会事务办公室、自然资源和</w:t>
      </w:r>
      <w:r>
        <w:rPr>
          <w:rFonts w:hint="eastAsia" w:ascii="仿宋" w:hAnsi="仿宋" w:eastAsia="仿宋" w:cs="仿宋"/>
          <w:sz w:val="32"/>
          <w:szCs w:val="32"/>
          <w:lang w:eastAsia="zh-CN"/>
        </w:rPr>
        <w:t>环境保护</w:t>
      </w:r>
      <w:r>
        <w:rPr>
          <w:rFonts w:hint="eastAsia" w:ascii="仿宋" w:hAnsi="仿宋" w:eastAsia="仿宋" w:cs="仿宋"/>
          <w:sz w:val="32"/>
          <w:szCs w:val="32"/>
        </w:rPr>
        <w:t>办公室、社会治安和应急管理办公室、纪检监察室、退役军人服务站、村镇建设管理服务中心、政务服务中心、农村综合服务中心、财政所，无附属二级机构和事业单位。</w:t>
      </w:r>
    </w:p>
    <w:p>
      <w:pPr>
        <w:numPr>
          <w:ilvl w:val="0"/>
          <w:numId w:val="1"/>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部门（单位）整体支出规模、使用方向和主要内容、涉及范围等</w:t>
      </w: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年区财政批复部门预算为</w:t>
      </w:r>
      <w:r>
        <w:rPr>
          <w:rFonts w:hint="eastAsia" w:ascii="仿宋" w:hAnsi="仿宋" w:eastAsia="仿宋" w:cs="仿宋"/>
          <w:sz w:val="32"/>
          <w:szCs w:val="32"/>
          <w:lang w:val="en-US" w:eastAsia="zh-CN"/>
        </w:rPr>
        <w:t>2867.21</w:t>
      </w:r>
      <w:r>
        <w:rPr>
          <w:rFonts w:hint="eastAsia" w:ascii="仿宋" w:hAnsi="仿宋" w:eastAsia="仿宋" w:cs="仿宋"/>
          <w:sz w:val="32"/>
          <w:szCs w:val="32"/>
        </w:rPr>
        <w:t>万元。20</w:t>
      </w:r>
      <w:r>
        <w:rPr>
          <w:rFonts w:hint="eastAsia" w:ascii="仿宋" w:hAnsi="仿宋" w:eastAsia="仿宋" w:cs="仿宋"/>
          <w:sz w:val="32"/>
          <w:szCs w:val="32"/>
          <w:lang w:val="en-US" w:eastAsia="zh-CN"/>
        </w:rPr>
        <w:t>22</w:t>
      </w:r>
      <w:r>
        <w:rPr>
          <w:rFonts w:hint="eastAsia" w:ascii="仿宋" w:hAnsi="仿宋" w:eastAsia="仿宋" w:cs="仿宋"/>
          <w:sz w:val="32"/>
          <w:szCs w:val="32"/>
        </w:rPr>
        <w:t>年决算总支出</w:t>
      </w:r>
      <w:r>
        <w:rPr>
          <w:rFonts w:hint="eastAsia" w:ascii="仿宋" w:hAnsi="仿宋" w:eastAsia="仿宋" w:cs="仿宋"/>
          <w:sz w:val="32"/>
          <w:szCs w:val="32"/>
          <w:lang w:val="en-US" w:eastAsia="zh-CN"/>
        </w:rPr>
        <w:t>9722.45</w:t>
      </w:r>
      <w:r>
        <w:rPr>
          <w:rFonts w:hint="eastAsia" w:ascii="仿宋" w:hAnsi="仿宋" w:eastAsia="仿宋" w:cs="仿宋"/>
          <w:sz w:val="32"/>
          <w:szCs w:val="32"/>
        </w:rPr>
        <w:t>万元，</w:t>
      </w:r>
      <w:r>
        <w:rPr>
          <w:rFonts w:hint="eastAsia" w:ascii="仿宋" w:hAnsi="仿宋" w:eastAsia="仿宋" w:cs="仿宋"/>
          <w:sz w:val="32"/>
          <w:szCs w:val="32"/>
          <w:highlight w:val="none"/>
        </w:rPr>
        <w:t>其中工资福利支出</w:t>
      </w:r>
      <w:r>
        <w:rPr>
          <w:rFonts w:hint="eastAsia" w:ascii="仿宋" w:hAnsi="仿宋" w:eastAsia="仿宋" w:cs="仿宋"/>
          <w:sz w:val="32"/>
          <w:szCs w:val="32"/>
          <w:highlight w:val="none"/>
          <w:lang w:val="en-US" w:eastAsia="zh-CN"/>
        </w:rPr>
        <w:t>2634.16</w:t>
      </w:r>
      <w:r>
        <w:rPr>
          <w:rFonts w:hint="eastAsia" w:ascii="仿宋" w:hAnsi="仿宋" w:eastAsia="仿宋" w:cs="仿宋"/>
          <w:sz w:val="32"/>
          <w:szCs w:val="32"/>
          <w:highlight w:val="none"/>
        </w:rPr>
        <w:t>万元、商品和服务支出</w:t>
      </w:r>
      <w:r>
        <w:rPr>
          <w:rFonts w:hint="eastAsia" w:ascii="仿宋" w:hAnsi="仿宋" w:eastAsia="仿宋" w:cs="仿宋"/>
          <w:sz w:val="32"/>
          <w:szCs w:val="32"/>
          <w:highlight w:val="none"/>
          <w:lang w:val="en-US" w:eastAsia="zh-CN"/>
        </w:rPr>
        <w:t>1165.19</w:t>
      </w:r>
      <w:r>
        <w:rPr>
          <w:rFonts w:hint="eastAsia" w:ascii="仿宋" w:hAnsi="仿宋" w:eastAsia="仿宋" w:cs="仿宋"/>
          <w:sz w:val="32"/>
          <w:szCs w:val="32"/>
          <w:highlight w:val="none"/>
        </w:rPr>
        <w:t>万元、对个人和家庭的补助</w:t>
      </w:r>
      <w:r>
        <w:rPr>
          <w:rFonts w:hint="eastAsia" w:ascii="仿宋" w:hAnsi="仿宋" w:eastAsia="仿宋" w:cs="仿宋"/>
          <w:sz w:val="32"/>
          <w:szCs w:val="32"/>
          <w:highlight w:val="none"/>
          <w:lang w:val="en-US" w:eastAsia="zh-CN"/>
        </w:rPr>
        <w:t>789.52</w:t>
      </w:r>
      <w:r>
        <w:rPr>
          <w:rFonts w:hint="eastAsia" w:ascii="仿宋" w:hAnsi="仿宋" w:eastAsia="仿宋" w:cs="仿宋"/>
          <w:sz w:val="32"/>
          <w:szCs w:val="32"/>
          <w:highlight w:val="none"/>
        </w:rPr>
        <w:t xml:space="preserve"> 万元、对企事业单位补贴</w:t>
      </w:r>
      <w:r>
        <w:rPr>
          <w:rFonts w:hint="eastAsia" w:ascii="仿宋" w:hAnsi="仿宋" w:eastAsia="仿宋" w:cs="仿宋"/>
          <w:sz w:val="32"/>
          <w:szCs w:val="32"/>
          <w:highlight w:val="none"/>
          <w:lang w:val="en-US" w:eastAsia="zh-CN"/>
        </w:rPr>
        <w:t>51</w:t>
      </w:r>
      <w:r>
        <w:rPr>
          <w:rFonts w:hint="eastAsia" w:ascii="仿宋" w:hAnsi="仿宋" w:eastAsia="仿宋" w:cs="仿宋"/>
          <w:sz w:val="32"/>
          <w:szCs w:val="32"/>
          <w:highlight w:val="none"/>
        </w:rPr>
        <w:t>万元、资本性支出</w:t>
      </w:r>
      <w:r>
        <w:rPr>
          <w:rFonts w:hint="eastAsia" w:ascii="仿宋" w:hAnsi="仿宋" w:eastAsia="仿宋" w:cs="仿宋"/>
          <w:sz w:val="32"/>
          <w:szCs w:val="32"/>
          <w:highlight w:val="none"/>
          <w:lang w:val="en-US" w:eastAsia="zh-CN"/>
        </w:rPr>
        <w:t>5082.58</w:t>
      </w:r>
      <w:r>
        <w:rPr>
          <w:rFonts w:hint="eastAsia" w:ascii="仿宋" w:hAnsi="仿宋" w:eastAsia="仿宋" w:cs="仿宋"/>
          <w:sz w:val="32"/>
          <w:szCs w:val="32"/>
          <w:highlight w:val="none"/>
        </w:rPr>
        <w:t>万。</w:t>
      </w:r>
      <w:r>
        <w:rPr>
          <w:rFonts w:hint="eastAsia" w:ascii="仿宋" w:hAnsi="仿宋" w:eastAsia="仿宋" w:cs="仿宋"/>
          <w:sz w:val="32"/>
          <w:szCs w:val="32"/>
        </w:rPr>
        <w:t>上述决算支出中基本支出</w:t>
      </w:r>
      <w:r>
        <w:rPr>
          <w:rFonts w:hint="eastAsia" w:ascii="仿宋" w:hAnsi="仿宋" w:eastAsia="仿宋" w:cs="仿宋"/>
          <w:sz w:val="32"/>
          <w:szCs w:val="32"/>
          <w:lang w:val="en-US" w:eastAsia="zh-CN"/>
        </w:rPr>
        <w:t>2486.84</w:t>
      </w:r>
      <w:r>
        <w:rPr>
          <w:rFonts w:hint="eastAsia" w:ascii="仿宋" w:hAnsi="仿宋" w:eastAsia="仿宋" w:cs="仿宋"/>
          <w:sz w:val="32"/>
          <w:szCs w:val="32"/>
        </w:rPr>
        <w:t>万元，</w:t>
      </w:r>
      <w:r>
        <w:rPr>
          <w:rFonts w:ascii="仿宋" w:hAnsi="仿宋" w:eastAsia="仿宋" w:cs="仿宋"/>
          <w:i w:val="0"/>
          <w:caps w:val="0"/>
          <w:color w:val="000000"/>
          <w:spacing w:val="0"/>
          <w:sz w:val="30"/>
          <w:szCs w:val="30"/>
          <w:shd w:val="clear" w:fill="FFFFFF"/>
        </w:rPr>
        <w:t>主要包括人员经费支出和日常公用经费支出</w:t>
      </w:r>
      <w:r>
        <w:rPr>
          <w:rFonts w:hint="eastAsia" w:ascii="仿宋" w:hAnsi="仿宋" w:eastAsia="仿宋" w:cs="仿宋"/>
          <w:i w:val="0"/>
          <w:caps w:val="0"/>
          <w:color w:val="000000"/>
          <w:spacing w:val="0"/>
          <w:sz w:val="30"/>
          <w:szCs w:val="30"/>
          <w:shd w:val="clear" w:fill="FFFFFF"/>
          <w:lang w:eastAsia="zh-CN"/>
        </w:rPr>
        <w:t>，</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7235.61</w:t>
      </w:r>
      <w:r>
        <w:rPr>
          <w:rFonts w:hint="eastAsia" w:ascii="仿宋" w:hAnsi="仿宋" w:eastAsia="仿宋" w:cs="仿宋"/>
          <w:sz w:val="32"/>
          <w:szCs w:val="32"/>
        </w:rPr>
        <w:t>万元</w:t>
      </w:r>
      <w:r>
        <w:rPr>
          <w:rFonts w:hint="eastAsia" w:ascii="仿宋" w:hAnsi="仿宋" w:eastAsia="仿宋" w:cs="仿宋"/>
          <w:sz w:val="32"/>
          <w:szCs w:val="32"/>
          <w:lang w:eastAsia="zh-CN"/>
        </w:rPr>
        <w:t>，主要包括水利、农业、环境卫生、疫情防控等支出</w:t>
      </w:r>
      <w:r>
        <w:rPr>
          <w:rFonts w:hint="eastAsia" w:ascii="仿宋" w:hAnsi="仿宋" w:eastAsia="仿宋" w:cs="仿宋"/>
          <w:sz w:val="32"/>
          <w:szCs w:val="32"/>
        </w:rPr>
        <w:t>。</w:t>
      </w:r>
    </w:p>
    <w:p>
      <w:pPr>
        <w:spacing w:line="600" w:lineRule="exact"/>
        <w:ind w:firstLine="643" w:firstLineChars="200"/>
        <w:outlineLvl w:val="0"/>
        <w:rPr>
          <w:rFonts w:hint="eastAsia" w:ascii="宋体" w:hAnsi="宋体" w:eastAsia="仿宋_GB2312"/>
          <w:b/>
          <w:sz w:val="32"/>
          <w:szCs w:val="32"/>
        </w:rPr>
      </w:pPr>
      <w:r>
        <w:rPr>
          <w:rFonts w:hint="eastAsia" w:ascii="宋体" w:hAnsi="宋体" w:eastAsia="仿宋_GB2312"/>
          <w:b/>
          <w:sz w:val="32"/>
          <w:szCs w:val="32"/>
        </w:rPr>
        <w:t>二、部门（单位）整体支出管理及使用情况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（一）基本支出</w:t>
      </w:r>
    </w:p>
    <w:p>
      <w:pPr>
        <w:spacing w:line="440" w:lineRule="exact"/>
        <w:ind w:firstLine="800" w:firstLine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2486.84</w:t>
      </w:r>
      <w:r>
        <w:rPr>
          <w:rFonts w:hint="eastAsia" w:ascii="仿宋_GB2312" w:hAnsi="仿宋_GB2312" w:eastAsia="仿宋_GB2312" w:cs="仿宋_GB2312"/>
          <w:sz w:val="32"/>
          <w:szCs w:val="32"/>
        </w:rPr>
        <w:t>万元，系为保障单位机构正常运转、完成日常工作任务而发生的各项支出，主要包括基本工资、津贴补贴等人员经费以及办公费、印刷费、公务用车运行维护费、工会经费、其它商品服务支出、办公设备购置等日常公用经费。</w:t>
      </w:r>
    </w:p>
    <w:p>
      <w:pPr>
        <w:ind w:firstLine="640" w:firstLineChars="200"/>
        <w:rPr>
          <w:rFonts w:hint="eastAsia"/>
        </w:rPr>
      </w:pPr>
      <w:r>
        <w:rPr>
          <w:rFonts w:hint="eastAsia" w:ascii="仿宋_GB2312" w:hAnsi="仿宋_GB2312" w:eastAsia="仿宋_GB2312" w:cs="仿宋_GB2312"/>
          <w:sz w:val="32"/>
          <w:szCs w:val="32"/>
        </w:rPr>
        <w:t>“三公”经费支出情况：20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年度三公经费中公务接待费预算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0.66</w:t>
      </w:r>
      <w:r>
        <w:rPr>
          <w:rFonts w:hint="eastAsia" w:ascii="仿宋_GB2312" w:hAnsi="仿宋_GB2312" w:eastAsia="仿宋_GB2312" w:cs="仿宋_GB2312"/>
          <w:sz w:val="32"/>
          <w:szCs w:val="32"/>
        </w:rPr>
        <w:t>万元，提倡厉行节约压缩开支文件精神，</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年度发生公务接待费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0.66</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的主要原因为：一是为贯彻落实“八项”规定要求，实行预算控制制度，严格控制公务接待数量、规模、接待标准等。二是考虑到公务用车制度改革，未购置新车辆；三是加强公务用车管理，严格执行定点加油、定点维修、定点保险等，运行维护费支出大幅减少。</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（二）专项支出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1、项目支出安排落实、总投入等情况分析</w:t>
      </w:r>
    </w:p>
    <w:p>
      <w:pPr>
        <w:pStyle w:val="2"/>
        <w:rPr>
          <w:rFonts w:hint="eastAsia" w:eastAsia="仿宋"/>
          <w:lang w:val="en-US" w:eastAsia="zh-CN"/>
        </w:rPr>
      </w:pP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上级拨入专项资金有：美丽宜居村庄建设</w:t>
      </w:r>
      <w:r>
        <w:rPr>
          <w:rFonts w:hint="eastAsia" w:ascii="仿宋" w:hAnsi="仿宋" w:eastAsia="仿宋" w:cs="仿宋"/>
          <w:sz w:val="32"/>
          <w:szCs w:val="32"/>
          <w:lang w:val="en-US" w:eastAsia="zh-CN"/>
        </w:rPr>
        <w:t>1050.6万、乡村振兴960万、水利资金920.56万、疫情防控173.4万、改厕263.72万、街道维护费（环境卫生）190.92万、自建房安全整治专项81万、文明创建60万等。</w:t>
      </w:r>
      <w:r>
        <w:rPr>
          <w:rFonts w:hint="eastAsia" w:eastAsia="仿宋"/>
          <w:lang w:val="en-US" w:eastAsia="zh-CN"/>
        </w:rPr>
        <w:t>、</w:t>
      </w:r>
    </w:p>
    <w:p>
      <w:pPr>
        <w:pStyle w:val="2"/>
        <w:numPr>
          <w:ilvl w:val="0"/>
          <w:numId w:val="2"/>
        </w:numPr>
        <w:rPr>
          <w:rFonts w:hint="eastAsia" w:ascii="宋体" w:hAnsi="宋体" w:eastAsia="仿宋_GB2312"/>
          <w:sz w:val="32"/>
          <w:szCs w:val="32"/>
        </w:rPr>
      </w:pPr>
      <w:r>
        <w:rPr>
          <w:rFonts w:hint="eastAsia" w:ascii="宋体" w:hAnsi="宋体" w:eastAsia="仿宋_GB2312"/>
          <w:sz w:val="32"/>
          <w:szCs w:val="32"/>
        </w:rPr>
        <w:t>项目支出实际使用情况分析</w:t>
      </w:r>
    </w:p>
    <w:p>
      <w:pPr>
        <w:pStyle w:val="2"/>
        <w:numPr>
          <w:ilvl w:val="0"/>
          <w:numId w:val="0"/>
        </w:numPr>
        <w:ind w:firstLine="640" w:firstLineChars="200"/>
        <w:rPr>
          <w:rFonts w:hint="eastAsia" w:ascii="宋体" w:hAnsi="宋体" w:eastAsia="仿宋_GB2312"/>
          <w:sz w:val="32"/>
          <w:szCs w:val="32"/>
        </w:rPr>
      </w:pPr>
      <w:r>
        <w:rPr>
          <w:rFonts w:hint="eastAsia" w:ascii="宋体" w:hAnsi="宋体" w:eastAsia="仿宋_GB2312"/>
          <w:sz w:val="32"/>
          <w:szCs w:val="32"/>
          <w:lang w:val="en-US" w:eastAsia="zh-CN"/>
        </w:rPr>
        <w:t>2022年</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7235.61</w:t>
      </w:r>
      <w:r>
        <w:rPr>
          <w:rFonts w:hint="eastAsia" w:ascii="仿宋" w:hAnsi="仿宋" w:eastAsia="仿宋" w:cs="仿宋"/>
          <w:sz w:val="32"/>
          <w:szCs w:val="32"/>
        </w:rPr>
        <w:t>万元</w:t>
      </w:r>
      <w:r>
        <w:rPr>
          <w:rFonts w:hint="eastAsia" w:ascii="仿宋" w:hAnsi="仿宋" w:eastAsia="仿宋" w:cs="仿宋"/>
          <w:sz w:val="32"/>
          <w:szCs w:val="32"/>
          <w:lang w:eastAsia="zh-CN"/>
        </w:rPr>
        <w:t>，其中美丽宜居村庄建设支出</w:t>
      </w:r>
      <w:r>
        <w:rPr>
          <w:rFonts w:hint="eastAsia" w:ascii="仿宋" w:hAnsi="仿宋" w:eastAsia="仿宋" w:cs="仿宋"/>
          <w:sz w:val="32"/>
          <w:szCs w:val="32"/>
          <w:lang w:val="en-US" w:eastAsia="zh-CN"/>
        </w:rPr>
        <w:t>1030.6万、乡村振兴支出850万、水利资金支出480.55万、街道维护费（环境卫生）190.92万、疫情防控169.89万、改厕155.16万、自建房安全整治专项66.67万、文明创建19.21万等。</w:t>
      </w:r>
    </w:p>
    <w:p>
      <w:pPr>
        <w:numPr>
          <w:ilvl w:val="0"/>
          <w:numId w:val="2"/>
        </w:numPr>
        <w:spacing w:line="600" w:lineRule="exact"/>
        <w:ind w:left="0" w:leftChars="0" w:firstLine="664" w:firstLineChars="0"/>
        <w:outlineLvl w:val="0"/>
        <w:rPr>
          <w:rFonts w:hint="eastAsia" w:ascii="宋体" w:hAnsi="宋体" w:eastAsia="仿宋_GB2312"/>
          <w:sz w:val="32"/>
          <w:szCs w:val="32"/>
        </w:rPr>
      </w:pPr>
      <w:r>
        <w:rPr>
          <w:rFonts w:hint="eastAsia" w:ascii="宋体" w:hAnsi="宋体" w:eastAsia="仿宋_GB2312"/>
          <w:sz w:val="32"/>
          <w:szCs w:val="32"/>
        </w:rPr>
        <w:t>项目支出管理情况分析</w:t>
      </w:r>
    </w:p>
    <w:p>
      <w:pPr>
        <w:pStyle w:val="2"/>
        <w:rPr>
          <w:rFonts w:hint="eastAsia"/>
        </w:rPr>
      </w:pPr>
      <w:r>
        <w:rPr>
          <w:rFonts w:hint="eastAsia" w:ascii="仿宋_GB2312" w:hAnsi="仿宋_GB2312" w:eastAsia="仿宋_GB2312" w:cs="仿宋_GB2312"/>
          <w:i w:val="0"/>
          <w:caps w:val="0"/>
          <w:color w:val="000000"/>
          <w:spacing w:val="0"/>
          <w:sz w:val="32"/>
          <w:szCs w:val="32"/>
          <w:shd w:val="clear" w:fill="FFFFFF"/>
        </w:rPr>
        <w:t>我</w:t>
      </w:r>
      <w:r>
        <w:rPr>
          <w:rFonts w:hint="eastAsia" w:ascii="仿宋_GB2312" w:hAnsi="仿宋_GB2312" w:eastAsia="仿宋_GB2312" w:cs="仿宋_GB2312"/>
          <w:i w:val="0"/>
          <w:caps w:val="0"/>
          <w:color w:val="000000"/>
          <w:spacing w:val="0"/>
          <w:sz w:val="32"/>
          <w:szCs w:val="32"/>
          <w:shd w:val="clear" w:fill="FFFFFF"/>
          <w:lang w:eastAsia="zh-CN"/>
        </w:rPr>
        <w:t>镇</w:t>
      </w:r>
      <w:r>
        <w:rPr>
          <w:rFonts w:hint="eastAsia" w:ascii="仿宋_GB2312" w:hAnsi="仿宋_GB2312" w:eastAsia="仿宋_GB2312" w:cs="仿宋_GB2312"/>
          <w:i w:val="0"/>
          <w:caps w:val="0"/>
          <w:color w:val="000000"/>
          <w:spacing w:val="0"/>
          <w:sz w:val="32"/>
          <w:szCs w:val="32"/>
          <w:shd w:val="clear" w:fill="FFFFFF"/>
        </w:rPr>
        <w:t>严格遵守各项财经法规政策规定，建立健全内控管理制度，夯实基础工作</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全面落实过“紧日子”要求，切实压缩一般性支出，最大程度发挥资金效益</w:t>
      </w:r>
      <w:r>
        <w:rPr>
          <w:rFonts w:hint="eastAsia" w:ascii="仿宋_GB2312" w:hAnsi="仿宋_GB2312" w:eastAsia="仿宋_GB2312" w:cs="仿宋_GB2312"/>
          <w:i w:val="0"/>
          <w:caps w:val="0"/>
          <w:color w:val="000000"/>
          <w:spacing w:val="0"/>
          <w:sz w:val="32"/>
          <w:szCs w:val="32"/>
          <w:shd w:val="clear" w:fill="FFFFFF"/>
          <w:lang w:eastAsia="zh-CN"/>
        </w:rPr>
        <w:t>，并</w:t>
      </w:r>
      <w:r>
        <w:rPr>
          <w:rFonts w:hint="eastAsia" w:ascii="仿宋_GB2312" w:hAnsi="仿宋_GB2312" w:eastAsia="仿宋_GB2312" w:cs="仿宋_GB2312"/>
          <w:i w:val="0"/>
          <w:caps w:val="0"/>
          <w:color w:val="000000"/>
          <w:spacing w:val="0"/>
          <w:sz w:val="32"/>
          <w:szCs w:val="32"/>
          <w:shd w:val="clear" w:fill="FFFFFF"/>
        </w:rPr>
        <w:t>对专项资金实行全过程绩效管理</w:t>
      </w:r>
      <w:r>
        <w:rPr>
          <w:rFonts w:hint="eastAsia" w:ascii="仿宋_GB2312" w:hAnsi="仿宋_GB2312" w:eastAsia="仿宋_GB2312" w:cs="仿宋_GB2312"/>
          <w:i w:val="0"/>
          <w:caps w:val="0"/>
          <w:color w:val="000000"/>
          <w:spacing w:val="0"/>
          <w:sz w:val="32"/>
          <w:szCs w:val="32"/>
          <w:shd w:val="clear" w:fill="FFFFFF"/>
          <w:lang w:eastAsia="zh-CN"/>
        </w:rPr>
        <w:t>。</w:t>
      </w:r>
    </w:p>
    <w:p>
      <w:pPr>
        <w:spacing w:line="600" w:lineRule="exact"/>
        <w:ind w:firstLine="643" w:firstLineChars="200"/>
        <w:outlineLvl w:val="0"/>
        <w:rPr>
          <w:rFonts w:hint="eastAsia" w:ascii="宋体" w:hAnsi="宋体" w:eastAsia="仿宋_GB2312"/>
          <w:b/>
          <w:sz w:val="32"/>
          <w:szCs w:val="32"/>
        </w:rPr>
      </w:pPr>
      <w:r>
        <w:rPr>
          <w:rFonts w:hint="eastAsia" w:ascii="宋体" w:hAnsi="宋体" w:eastAsia="仿宋_GB2312"/>
          <w:b/>
          <w:sz w:val="32"/>
          <w:szCs w:val="32"/>
        </w:rPr>
        <w:t>三、部门（单位）专项组织实施情况</w:t>
      </w:r>
    </w:p>
    <w:p>
      <w:pPr>
        <w:spacing w:line="600" w:lineRule="exact"/>
        <w:ind w:firstLine="640" w:firstLineChars="200"/>
        <w:outlineLvl w:val="0"/>
        <w:rPr>
          <w:rFonts w:hint="eastAsia" w:ascii="宋体" w:hAnsi="宋体" w:eastAsia="仿宋_GB2312"/>
          <w:sz w:val="32"/>
          <w:szCs w:val="32"/>
          <w:highlight w:val="none"/>
        </w:rPr>
      </w:pPr>
      <w:r>
        <w:rPr>
          <w:rFonts w:hint="eastAsia" w:ascii="宋体" w:hAnsi="宋体" w:eastAsia="仿宋_GB2312"/>
          <w:sz w:val="32"/>
          <w:szCs w:val="32"/>
          <w:highlight w:val="none"/>
        </w:rPr>
        <w:t>（一）专项组织情况分析</w:t>
      </w:r>
    </w:p>
    <w:p>
      <w:pPr>
        <w:numPr>
          <w:ilvl w:val="0"/>
          <w:numId w:val="0"/>
        </w:numPr>
        <w:spacing w:line="600" w:lineRule="exact"/>
        <w:ind w:firstLine="640" w:firstLineChars="200"/>
        <w:outlineLvl w:val="0"/>
        <w:rPr>
          <w:rFonts w:hint="eastAsia" w:ascii="宋体" w:hAnsi="宋体" w:eastAsia="仿宋_GB2312" w:cs="仿宋_GB2312"/>
          <w:sz w:val="32"/>
          <w:szCs w:val="32"/>
        </w:rPr>
      </w:pPr>
      <w:r>
        <w:rPr>
          <w:rFonts w:hint="eastAsia" w:ascii="宋体" w:hAnsi="宋体" w:eastAsia="仿宋_GB2312" w:cs="仿宋_GB2312"/>
          <w:sz w:val="32"/>
          <w:szCs w:val="32"/>
        </w:rPr>
        <w:t>1、严格按设计和施工规范要求组织施工。</w:t>
      </w:r>
    </w:p>
    <w:p>
      <w:pPr>
        <w:numPr>
          <w:ilvl w:val="0"/>
          <w:numId w:val="0"/>
        </w:numPr>
        <w:spacing w:line="600" w:lineRule="exact"/>
        <w:ind w:firstLine="640" w:firstLineChars="200"/>
        <w:outlineLvl w:val="0"/>
        <w:rPr>
          <w:rFonts w:hint="eastAsia" w:ascii="宋体" w:hAnsi="宋体" w:eastAsia="仿宋_GB2312" w:cs="仿宋_GB2312"/>
          <w:sz w:val="32"/>
          <w:szCs w:val="32"/>
        </w:rPr>
      </w:pPr>
      <w:r>
        <w:rPr>
          <w:rFonts w:hint="eastAsia" w:ascii="宋体" w:hAnsi="宋体" w:eastAsia="仿宋_GB2312" w:cs="仿宋_GB2312"/>
          <w:sz w:val="32"/>
          <w:szCs w:val="32"/>
        </w:rPr>
        <w:t>2、严格按区财评要求对工程进行预算编制、审核，确定了上限值，进行工程招投标等。</w:t>
      </w:r>
    </w:p>
    <w:p>
      <w:pPr>
        <w:numPr>
          <w:ilvl w:val="0"/>
          <w:numId w:val="0"/>
        </w:numPr>
        <w:spacing w:line="600" w:lineRule="exact"/>
        <w:ind w:leftChars="200" w:firstLine="320" w:firstLineChars="100"/>
        <w:outlineLvl w:val="0"/>
        <w:rPr>
          <w:rFonts w:hint="eastAsia" w:ascii="宋体" w:hAnsi="宋体" w:eastAsia="仿宋_GB2312" w:cs="仿宋_GB2312"/>
          <w:sz w:val="32"/>
          <w:szCs w:val="32"/>
        </w:rPr>
      </w:pPr>
      <w:r>
        <w:rPr>
          <w:rFonts w:hint="eastAsia" w:ascii="宋体" w:hAnsi="宋体" w:eastAsia="仿宋_GB2312" w:cs="仿宋_GB2312"/>
          <w:sz w:val="32"/>
          <w:szCs w:val="32"/>
        </w:rPr>
        <w:t>3、涉及工程的重大变更，按要求上报上级相关部门。</w:t>
      </w:r>
    </w:p>
    <w:p>
      <w:pPr>
        <w:numPr>
          <w:ilvl w:val="0"/>
          <w:numId w:val="0"/>
        </w:numPr>
        <w:spacing w:line="600" w:lineRule="exact"/>
        <w:ind w:leftChars="200" w:firstLine="320" w:firstLineChars="100"/>
        <w:outlineLvl w:val="0"/>
        <w:rPr>
          <w:rFonts w:hint="eastAsia" w:ascii="宋体" w:hAnsi="宋体" w:eastAsia="仿宋_GB2312" w:cs="仿宋_GB2312"/>
          <w:sz w:val="32"/>
          <w:szCs w:val="32"/>
        </w:rPr>
      </w:pPr>
      <w:r>
        <w:rPr>
          <w:rFonts w:hint="eastAsia" w:ascii="宋体" w:hAnsi="宋体" w:eastAsia="仿宋_GB2312" w:cs="仿宋_GB2312"/>
          <w:sz w:val="32"/>
          <w:szCs w:val="32"/>
        </w:rPr>
        <w:t>4、工程的竣工验收要求设计单位、监理单位、建设单位、财评等部门全部参加。</w:t>
      </w:r>
    </w:p>
    <w:p>
      <w:pPr>
        <w:numPr>
          <w:ilvl w:val="0"/>
          <w:numId w:val="0"/>
        </w:numPr>
        <w:spacing w:line="600" w:lineRule="exact"/>
        <w:ind w:leftChars="200" w:firstLine="320" w:firstLineChars="100"/>
        <w:outlineLvl w:val="0"/>
        <w:rPr>
          <w:rFonts w:hint="eastAsia" w:ascii="宋体" w:hAnsi="宋体" w:eastAsia="仿宋_GB2312" w:cs="仿宋_GB2312"/>
          <w:sz w:val="32"/>
          <w:szCs w:val="32"/>
        </w:rPr>
      </w:pPr>
      <w:r>
        <w:rPr>
          <w:rFonts w:hint="eastAsia" w:ascii="宋体" w:hAnsi="宋体" w:eastAsia="仿宋_GB2312" w:cs="仿宋_GB2312"/>
          <w:sz w:val="32"/>
          <w:szCs w:val="32"/>
        </w:rPr>
        <w:t>5、所有工程技术资料必须报相关部门备案。</w:t>
      </w:r>
    </w:p>
    <w:p>
      <w:pPr>
        <w:numPr>
          <w:ilvl w:val="0"/>
          <w:numId w:val="0"/>
        </w:numPr>
        <w:spacing w:line="600" w:lineRule="exact"/>
        <w:ind w:leftChars="200" w:firstLine="320" w:firstLineChars="100"/>
        <w:outlineLvl w:val="0"/>
        <w:rPr>
          <w:rFonts w:hint="eastAsia" w:ascii="宋体" w:hAnsi="宋体" w:eastAsia="仿宋_GB2312" w:cs="仿宋_GB2312"/>
          <w:sz w:val="32"/>
          <w:szCs w:val="32"/>
        </w:rPr>
      </w:pPr>
      <w:r>
        <w:rPr>
          <w:rFonts w:hint="eastAsia" w:ascii="宋体" w:hAnsi="宋体" w:eastAsia="仿宋_GB2312" w:cs="仿宋_GB2312"/>
          <w:sz w:val="32"/>
          <w:szCs w:val="32"/>
        </w:rPr>
        <w:t>6、工程结算严格按区政府相关要求进行审核。</w:t>
      </w:r>
    </w:p>
    <w:p>
      <w:pPr>
        <w:numPr>
          <w:ilvl w:val="0"/>
          <w:numId w:val="0"/>
        </w:numPr>
        <w:spacing w:line="600" w:lineRule="exact"/>
        <w:ind w:leftChars="200"/>
        <w:outlineLvl w:val="0"/>
        <w:rPr>
          <w:rFonts w:hint="eastAsia" w:ascii="宋体" w:hAnsi="宋体" w:eastAsia="仿宋_GB2312"/>
          <w:sz w:val="32"/>
          <w:szCs w:val="32"/>
        </w:rPr>
      </w:pPr>
      <w:r>
        <w:rPr>
          <w:rFonts w:hint="eastAsia" w:ascii="宋体" w:hAnsi="宋体" w:eastAsia="仿宋_GB2312"/>
          <w:sz w:val="32"/>
          <w:szCs w:val="32"/>
          <w:lang w:eastAsia="zh-CN"/>
        </w:rPr>
        <w:t>（二）</w:t>
      </w:r>
      <w:r>
        <w:rPr>
          <w:rFonts w:hint="eastAsia" w:ascii="宋体" w:hAnsi="宋体" w:eastAsia="仿宋_GB2312"/>
          <w:sz w:val="32"/>
          <w:szCs w:val="32"/>
        </w:rPr>
        <w:t>专项管理情况分析</w:t>
      </w:r>
    </w:p>
    <w:p>
      <w:pPr>
        <w:pStyle w:val="2"/>
        <w:numPr>
          <w:ilvl w:val="0"/>
          <w:numId w:val="3"/>
        </w:numPr>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确定纳入绩效管理的专项资金项目</w:t>
      </w:r>
      <w:r>
        <w:rPr>
          <w:rFonts w:hint="eastAsia" w:ascii="仿宋_GB2312" w:hAnsi="宋体" w:eastAsia="仿宋_GB2312" w:cs="仿宋_GB2312"/>
          <w:i w:val="0"/>
          <w:caps w:val="0"/>
          <w:color w:val="000000"/>
          <w:spacing w:val="0"/>
          <w:sz w:val="32"/>
          <w:szCs w:val="32"/>
          <w:shd w:val="clear" w:fill="FFFFFF"/>
        </w:rPr>
        <w:t>。我</w:t>
      </w:r>
      <w:r>
        <w:rPr>
          <w:rFonts w:hint="eastAsia" w:ascii="仿宋_GB2312" w:hAnsi="宋体" w:eastAsia="仿宋_GB2312" w:cs="仿宋_GB2312"/>
          <w:i w:val="0"/>
          <w:caps w:val="0"/>
          <w:color w:val="000000"/>
          <w:spacing w:val="0"/>
          <w:sz w:val="32"/>
          <w:szCs w:val="32"/>
          <w:shd w:val="clear" w:fill="FFFFFF"/>
          <w:lang w:eastAsia="zh-CN"/>
        </w:rPr>
        <w:t>镇根据年初</w:t>
      </w:r>
      <w:r>
        <w:rPr>
          <w:rFonts w:hint="eastAsia" w:ascii="仿宋_GB2312" w:hAnsi="宋体" w:eastAsia="仿宋_GB2312" w:cs="仿宋_GB2312"/>
          <w:i w:val="0"/>
          <w:caps w:val="0"/>
          <w:color w:val="000000"/>
          <w:spacing w:val="0"/>
          <w:sz w:val="32"/>
          <w:szCs w:val="32"/>
          <w:shd w:val="clear" w:fill="FFFFFF"/>
        </w:rPr>
        <w:t>工作</w:t>
      </w:r>
      <w:r>
        <w:rPr>
          <w:rFonts w:hint="eastAsia" w:ascii="仿宋_GB2312" w:hAnsi="宋体" w:eastAsia="仿宋_GB2312" w:cs="仿宋_GB2312"/>
          <w:i w:val="0"/>
          <w:caps w:val="0"/>
          <w:color w:val="000000"/>
          <w:spacing w:val="0"/>
          <w:sz w:val="32"/>
          <w:szCs w:val="32"/>
          <w:shd w:val="clear" w:fill="FFFFFF"/>
          <w:lang w:eastAsia="zh-CN"/>
        </w:rPr>
        <w:t>计划</w:t>
      </w:r>
      <w:r>
        <w:rPr>
          <w:rFonts w:hint="eastAsia" w:ascii="仿宋_GB2312" w:hAnsi="宋体" w:eastAsia="仿宋_GB2312" w:cs="仿宋_GB2312"/>
          <w:i w:val="0"/>
          <w:caps w:val="0"/>
          <w:color w:val="000000"/>
          <w:spacing w:val="0"/>
          <w:sz w:val="32"/>
          <w:szCs w:val="32"/>
          <w:shd w:val="clear" w:fill="FFFFFF"/>
        </w:rPr>
        <w:t>，按轻重缓急申报专项预算，纳入绩效管理。</w:t>
      </w:r>
    </w:p>
    <w:p>
      <w:pPr>
        <w:pStyle w:val="2"/>
        <w:numPr>
          <w:ilvl w:val="0"/>
          <w:numId w:val="3"/>
        </w:numPr>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确定专项预算的具体项目，并纳入我</w:t>
      </w:r>
      <w:r>
        <w:rPr>
          <w:rFonts w:hint="eastAsia" w:ascii="仿宋_GB2312" w:hAnsi="宋体" w:eastAsia="仿宋_GB2312" w:cs="仿宋_GB2312"/>
          <w:i w:val="0"/>
          <w:caps w:val="0"/>
          <w:color w:val="000000"/>
          <w:spacing w:val="0"/>
          <w:sz w:val="32"/>
          <w:szCs w:val="32"/>
          <w:shd w:val="clear" w:fill="FFFFFF"/>
          <w:lang w:eastAsia="zh-CN"/>
        </w:rPr>
        <w:t>镇</w:t>
      </w:r>
      <w:r>
        <w:rPr>
          <w:rFonts w:ascii="仿宋_GB2312" w:hAnsi="宋体" w:eastAsia="仿宋_GB2312" w:cs="仿宋_GB2312"/>
          <w:i w:val="0"/>
          <w:caps w:val="0"/>
          <w:color w:val="000000"/>
          <w:spacing w:val="0"/>
          <w:sz w:val="32"/>
          <w:szCs w:val="32"/>
          <w:shd w:val="clear" w:fill="FFFFFF"/>
        </w:rPr>
        <w:t>年初预算方案。使用专项资金部门提出立项申请，再由</w:t>
      </w:r>
      <w:r>
        <w:rPr>
          <w:rFonts w:hint="eastAsia" w:ascii="仿宋_GB2312" w:hAnsi="宋体" w:eastAsia="仿宋_GB2312" w:cs="仿宋_GB2312"/>
          <w:i w:val="0"/>
          <w:caps w:val="0"/>
          <w:color w:val="000000"/>
          <w:spacing w:val="0"/>
          <w:sz w:val="32"/>
          <w:szCs w:val="32"/>
          <w:shd w:val="clear" w:fill="FFFFFF"/>
          <w:lang w:eastAsia="zh-CN"/>
        </w:rPr>
        <w:t>镇</w:t>
      </w:r>
      <w:r>
        <w:rPr>
          <w:rFonts w:ascii="仿宋_GB2312" w:hAnsi="宋体" w:eastAsia="仿宋_GB2312" w:cs="仿宋_GB2312"/>
          <w:i w:val="0"/>
          <w:caps w:val="0"/>
          <w:color w:val="000000"/>
          <w:spacing w:val="0"/>
          <w:sz w:val="32"/>
          <w:szCs w:val="32"/>
          <w:shd w:val="clear" w:fill="FFFFFF"/>
        </w:rPr>
        <w:t>党</w:t>
      </w:r>
      <w:r>
        <w:rPr>
          <w:rFonts w:hint="eastAsia" w:ascii="仿宋_GB2312" w:hAnsi="宋体" w:eastAsia="仿宋_GB2312" w:cs="仿宋_GB2312"/>
          <w:i w:val="0"/>
          <w:caps w:val="0"/>
          <w:color w:val="000000"/>
          <w:spacing w:val="0"/>
          <w:sz w:val="32"/>
          <w:szCs w:val="32"/>
          <w:shd w:val="clear" w:fill="FFFFFF"/>
          <w:lang w:eastAsia="zh-CN"/>
        </w:rPr>
        <w:t>镇</w:t>
      </w:r>
      <w:r>
        <w:rPr>
          <w:rFonts w:ascii="仿宋_GB2312" w:hAnsi="宋体" w:eastAsia="仿宋_GB2312" w:cs="仿宋_GB2312"/>
          <w:i w:val="0"/>
          <w:caps w:val="0"/>
          <w:color w:val="000000"/>
          <w:spacing w:val="0"/>
          <w:sz w:val="32"/>
          <w:szCs w:val="32"/>
          <w:shd w:val="clear" w:fill="FFFFFF"/>
        </w:rPr>
        <w:t>会</w:t>
      </w:r>
      <w:r>
        <w:rPr>
          <w:rFonts w:hint="eastAsia" w:ascii="仿宋_GB2312" w:hAnsi="宋体" w:eastAsia="仿宋_GB2312" w:cs="仿宋_GB2312"/>
          <w:i w:val="0"/>
          <w:caps w:val="0"/>
          <w:color w:val="000000"/>
          <w:spacing w:val="0"/>
          <w:sz w:val="32"/>
          <w:szCs w:val="32"/>
          <w:shd w:val="clear" w:fill="FFFFFF"/>
          <w:lang w:eastAsia="zh-CN"/>
        </w:rPr>
        <w:t>议</w:t>
      </w:r>
      <w:r>
        <w:rPr>
          <w:rFonts w:ascii="仿宋_GB2312" w:hAnsi="宋体" w:eastAsia="仿宋_GB2312" w:cs="仿宋_GB2312"/>
          <w:i w:val="0"/>
          <w:caps w:val="0"/>
          <w:color w:val="000000"/>
          <w:spacing w:val="0"/>
          <w:sz w:val="32"/>
          <w:szCs w:val="32"/>
          <w:shd w:val="clear" w:fill="FFFFFF"/>
        </w:rPr>
        <w:t>讨论确定项目明细。</w:t>
      </w:r>
    </w:p>
    <w:p>
      <w:pPr>
        <w:pStyle w:val="2"/>
        <w:numPr>
          <w:ilvl w:val="0"/>
          <w:numId w:val="0"/>
        </w:numPr>
        <w:ind w:firstLine="640" w:firstLineChars="200"/>
        <w:rPr>
          <w:rFonts w:hint="eastAsia"/>
        </w:rPr>
      </w:pPr>
      <w:r>
        <w:rPr>
          <w:rFonts w:ascii="仿宋_GB2312" w:hAnsi="宋体" w:eastAsia="仿宋_GB2312" w:cs="仿宋_GB2312"/>
          <w:i w:val="0"/>
          <w:caps w:val="0"/>
          <w:color w:val="000000"/>
          <w:spacing w:val="0"/>
          <w:sz w:val="32"/>
          <w:szCs w:val="32"/>
          <w:shd w:val="clear" w:fill="FFFFFF"/>
        </w:rPr>
        <w:t>3、项目实施，已经立项的采购项目交由</w:t>
      </w:r>
      <w:r>
        <w:rPr>
          <w:rFonts w:hint="eastAsia" w:ascii="仿宋_GB2312" w:hAnsi="宋体" w:eastAsia="仿宋_GB2312" w:cs="仿宋_GB2312"/>
          <w:i w:val="0"/>
          <w:caps w:val="0"/>
          <w:color w:val="000000"/>
          <w:spacing w:val="0"/>
          <w:sz w:val="32"/>
          <w:szCs w:val="32"/>
          <w:shd w:val="clear" w:fill="FFFFFF"/>
          <w:lang w:eastAsia="zh-CN"/>
        </w:rPr>
        <w:t>财政所</w:t>
      </w:r>
      <w:r>
        <w:rPr>
          <w:rFonts w:hint="eastAsia" w:ascii="仿宋_GB2312" w:hAnsi="宋体" w:eastAsia="仿宋_GB2312" w:cs="仿宋_GB2312"/>
          <w:i w:val="0"/>
          <w:caps w:val="0"/>
          <w:color w:val="auto"/>
          <w:spacing w:val="0"/>
          <w:sz w:val="32"/>
          <w:szCs w:val="32"/>
          <w:shd w:val="clear" w:fill="FFFFFF"/>
          <w:lang w:eastAsia="zh-CN"/>
        </w:rPr>
        <w:t>通过</w:t>
      </w:r>
      <w:r>
        <w:rPr>
          <w:rFonts w:ascii="仿宋_GB2312" w:hAnsi="宋体" w:eastAsia="仿宋_GB2312" w:cs="仿宋_GB2312"/>
          <w:i w:val="0"/>
          <w:caps w:val="0"/>
          <w:color w:val="000000"/>
          <w:spacing w:val="0"/>
          <w:sz w:val="32"/>
          <w:szCs w:val="32"/>
          <w:shd w:val="clear" w:fill="FFFFFF"/>
        </w:rPr>
        <w:t>政府采购程序进行采购。项目管理、使用人</w:t>
      </w:r>
      <w:r>
        <w:rPr>
          <w:rFonts w:hint="eastAsia" w:ascii="仿宋_GB2312" w:hAnsi="宋体" w:eastAsia="仿宋_GB2312" w:cs="仿宋_GB2312"/>
          <w:i w:val="0"/>
          <w:caps w:val="0"/>
          <w:color w:val="000000"/>
          <w:spacing w:val="0"/>
          <w:sz w:val="32"/>
          <w:szCs w:val="32"/>
          <w:shd w:val="clear" w:fill="FFFFFF"/>
          <w:lang w:val="en-US" w:eastAsia="zh-CN"/>
        </w:rPr>
        <w:t>、办公室要</w:t>
      </w:r>
      <w:r>
        <w:rPr>
          <w:rFonts w:ascii="仿宋_GB2312" w:hAnsi="宋体" w:eastAsia="仿宋_GB2312" w:cs="仿宋_GB2312"/>
          <w:i w:val="0"/>
          <w:caps w:val="0"/>
          <w:color w:val="000000"/>
          <w:spacing w:val="0"/>
          <w:sz w:val="32"/>
          <w:szCs w:val="32"/>
          <w:shd w:val="clear" w:fill="FFFFFF"/>
        </w:rPr>
        <w:t>及时</w:t>
      </w:r>
      <w:r>
        <w:rPr>
          <w:rFonts w:hint="eastAsia" w:ascii="仿宋_GB2312" w:hAnsi="宋体" w:eastAsia="仿宋_GB2312" w:cs="仿宋_GB2312"/>
          <w:i w:val="0"/>
          <w:caps w:val="0"/>
          <w:color w:val="000000"/>
          <w:spacing w:val="0"/>
          <w:sz w:val="32"/>
          <w:szCs w:val="32"/>
          <w:shd w:val="clear" w:fill="FFFFFF"/>
          <w:lang w:eastAsia="zh-CN"/>
        </w:rPr>
        <w:t>向领导汇报</w:t>
      </w:r>
      <w:r>
        <w:rPr>
          <w:rFonts w:ascii="仿宋_GB2312" w:hAnsi="宋体" w:eastAsia="仿宋_GB2312" w:cs="仿宋_GB2312"/>
          <w:i w:val="0"/>
          <w:caps w:val="0"/>
          <w:color w:val="000000"/>
          <w:spacing w:val="0"/>
          <w:sz w:val="32"/>
          <w:szCs w:val="32"/>
          <w:shd w:val="clear" w:fill="FFFFFF"/>
        </w:rPr>
        <w:t>项目实施过程中创造的社会治安管理效益及存在的问题，定期向财政申报绩效跟踪监控管理情况，年末进行绩效评价管理自查自评总结，向财政递交预算绩效管理工作报告。</w:t>
      </w:r>
    </w:p>
    <w:p>
      <w:pPr>
        <w:spacing w:line="600" w:lineRule="exact"/>
        <w:ind w:firstLine="643" w:firstLineChars="200"/>
        <w:outlineLvl w:val="0"/>
        <w:rPr>
          <w:rFonts w:hint="eastAsia" w:ascii="宋体" w:hAnsi="宋体" w:eastAsia="仿宋_GB2312"/>
          <w:b/>
          <w:sz w:val="32"/>
          <w:szCs w:val="32"/>
        </w:rPr>
      </w:pPr>
      <w:r>
        <w:rPr>
          <w:rFonts w:hint="eastAsia" w:ascii="宋体" w:hAnsi="宋体" w:eastAsia="仿宋_GB2312"/>
          <w:b/>
          <w:sz w:val="32"/>
          <w:szCs w:val="32"/>
        </w:rPr>
        <w:t>四、部门（单位）整体支出绩效情况</w:t>
      </w:r>
    </w:p>
    <w:p>
      <w:pPr>
        <w:spacing w:line="60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1、加强队伍建设。</w:t>
      </w:r>
      <w:r>
        <w:rPr>
          <w:rFonts w:hint="eastAsia" w:ascii="宋体" w:hAnsi="宋体" w:eastAsia="仿宋_GB2312" w:cs="Times New Roman"/>
          <w:sz w:val="32"/>
          <w:szCs w:val="32"/>
          <w:lang w:eastAsia="zh-CN"/>
        </w:rPr>
        <w:t>镇党委</w:t>
      </w:r>
      <w:r>
        <w:rPr>
          <w:rFonts w:hint="eastAsia" w:ascii="宋体" w:hAnsi="宋体" w:eastAsia="仿宋_GB2312" w:cs="Times New Roman"/>
          <w:sz w:val="32"/>
          <w:szCs w:val="32"/>
        </w:rPr>
        <w:t>认真贯彻落实</w:t>
      </w:r>
      <w:r>
        <w:rPr>
          <w:rFonts w:hint="eastAsia" w:ascii="宋体" w:hAnsi="宋体" w:eastAsia="仿宋_GB2312" w:cs="Times New Roman"/>
          <w:sz w:val="32"/>
          <w:szCs w:val="32"/>
          <w:lang w:eastAsia="zh-CN"/>
        </w:rPr>
        <w:t>全面</w:t>
      </w:r>
      <w:bookmarkStart w:id="0" w:name="_GoBack"/>
      <w:bookmarkEnd w:id="0"/>
      <w:r>
        <w:rPr>
          <w:rFonts w:hint="eastAsia" w:ascii="宋体" w:hAnsi="宋体" w:eastAsia="仿宋_GB2312" w:cs="Times New Roman"/>
          <w:sz w:val="32"/>
          <w:szCs w:val="32"/>
        </w:rPr>
        <w:t>从严治党各项要求，始终坚持把纪律规矩挺在最前面。不定期开展党风廉政建设专题党课活动，全面贯彻落实习近平新时代中国特色社会主义思想和党的十九大精神，深化推进党风廉政建设和反腐败工作纵深发展。</w:t>
      </w:r>
    </w:p>
    <w:p>
      <w:pPr>
        <w:spacing w:line="60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2、保障</w:t>
      </w:r>
      <w:r>
        <w:rPr>
          <w:rFonts w:hint="eastAsia" w:ascii="宋体" w:hAnsi="宋体" w:eastAsia="仿宋_GB2312" w:cs="Times New Roman"/>
          <w:sz w:val="32"/>
          <w:szCs w:val="32"/>
          <w:lang w:eastAsia="zh-CN"/>
        </w:rPr>
        <w:t>全镇</w:t>
      </w:r>
      <w:r>
        <w:rPr>
          <w:rFonts w:hint="eastAsia" w:ascii="宋体" w:hAnsi="宋体" w:eastAsia="仿宋_GB2312" w:cs="Times New Roman"/>
          <w:sz w:val="32"/>
          <w:szCs w:val="32"/>
        </w:rPr>
        <w:t>有效运转。严格按照厉行节约的要求，精打细算，规范机关事务管理工作，提高服务质量，降低运行成本，合理配置，提高保障能力</w:t>
      </w:r>
      <w:r>
        <w:rPr>
          <w:rFonts w:hint="eastAsia" w:ascii="宋体" w:hAnsi="宋体" w:eastAsia="仿宋_GB2312" w:cs="Times New Roman"/>
          <w:sz w:val="32"/>
          <w:szCs w:val="32"/>
          <w:lang w:eastAsia="zh-CN"/>
        </w:rPr>
        <w:t>，确保全镇惠农补贴</w:t>
      </w:r>
      <w:r>
        <w:rPr>
          <w:rFonts w:hint="eastAsia" w:ascii="宋体" w:hAnsi="宋体" w:eastAsia="仿宋_GB2312" w:cs="Times New Roman"/>
          <w:sz w:val="32"/>
          <w:szCs w:val="32"/>
        </w:rPr>
        <w:t>按政策发放落实。</w:t>
      </w:r>
    </w:p>
    <w:p>
      <w:pPr>
        <w:spacing w:line="600" w:lineRule="exact"/>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3、</w:t>
      </w:r>
      <w:r>
        <w:rPr>
          <w:rFonts w:hint="eastAsia" w:ascii="宋体" w:hAnsi="宋体" w:eastAsia="仿宋_GB2312" w:cs="Times New Roman"/>
          <w:sz w:val="32"/>
          <w:szCs w:val="32"/>
          <w:lang w:eastAsia="zh-CN"/>
        </w:rPr>
        <w:t>认真</w:t>
      </w:r>
      <w:r>
        <w:rPr>
          <w:rFonts w:hint="eastAsia" w:ascii="宋体" w:hAnsi="宋体" w:eastAsia="仿宋_GB2312" w:cs="Times New Roman"/>
          <w:sz w:val="32"/>
          <w:szCs w:val="32"/>
        </w:rPr>
        <w:t>执行预算政策要求。我</w:t>
      </w:r>
      <w:r>
        <w:rPr>
          <w:rFonts w:hint="eastAsia" w:ascii="宋体" w:hAnsi="宋体" w:eastAsia="仿宋_GB2312" w:cs="Times New Roman"/>
          <w:sz w:val="32"/>
          <w:szCs w:val="32"/>
          <w:lang w:eastAsia="zh-CN"/>
        </w:rPr>
        <w:t>单位</w:t>
      </w:r>
      <w:r>
        <w:rPr>
          <w:rFonts w:hint="eastAsia" w:ascii="宋体" w:hAnsi="宋体" w:eastAsia="仿宋_GB2312" w:cs="Times New Roman"/>
          <w:sz w:val="32"/>
          <w:szCs w:val="32"/>
        </w:rPr>
        <w:t>工作经费安排严格按照年初预算来执行，有效防止了超预算；</w:t>
      </w:r>
      <w:r>
        <w:rPr>
          <w:rFonts w:hint="eastAsia" w:ascii="宋体" w:hAnsi="宋体" w:eastAsia="仿宋_GB2312" w:cs="Times New Roman"/>
          <w:sz w:val="32"/>
          <w:szCs w:val="32"/>
          <w:lang w:eastAsia="zh-CN"/>
        </w:rPr>
        <w:t>加强</w:t>
      </w:r>
      <w:r>
        <w:rPr>
          <w:rFonts w:hint="eastAsia" w:ascii="宋体" w:hAnsi="宋体" w:eastAsia="仿宋_GB2312" w:cs="Times New Roman"/>
          <w:sz w:val="32"/>
          <w:szCs w:val="32"/>
        </w:rPr>
        <w:t>学习财经法规，严格执行财经纪律，防止了违法违纪行为的发生。</w:t>
      </w:r>
    </w:p>
    <w:p>
      <w:pPr>
        <w:spacing w:line="600" w:lineRule="exact"/>
        <w:ind w:firstLine="640" w:firstLineChars="200"/>
        <w:rPr>
          <w:rFonts w:hint="eastAsia" w:ascii="宋体" w:hAnsi="宋体" w:eastAsia="仿宋_GB2312"/>
          <w:b/>
          <w:sz w:val="32"/>
          <w:szCs w:val="32"/>
        </w:rPr>
      </w:pPr>
      <w:r>
        <w:rPr>
          <w:rFonts w:hint="eastAsia" w:ascii="宋体" w:hAnsi="宋体" w:eastAsia="仿宋_GB2312" w:cs="Times New Roman"/>
          <w:sz w:val="32"/>
          <w:szCs w:val="32"/>
        </w:rPr>
        <w:t>4、强化财政职能工作。顺利推进了</w:t>
      </w:r>
      <w:r>
        <w:rPr>
          <w:rFonts w:hint="eastAsia" w:ascii="宋体" w:hAnsi="宋体" w:eastAsia="仿宋_GB2312" w:cs="Times New Roman"/>
          <w:sz w:val="32"/>
          <w:szCs w:val="32"/>
          <w:lang w:eastAsia="zh-CN"/>
        </w:rPr>
        <w:t>集体资产清查、经济普查、</w:t>
      </w:r>
      <w:r>
        <w:rPr>
          <w:rFonts w:hint="eastAsia" w:ascii="宋体" w:hAnsi="宋体" w:eastAsia="仿宋_GB2312" w:cs="Times New Roman"/>
          <w:sz w:val="32"/>
          <w:szCs w:val="32"/>
        </w:rPr>
        <w:t>税制改革、预算改革、</w:t>
      </w:r>
      <w:r>
        <w:rPr>
          <w:rFonts w:hint="eastAsia" w:ascii="宋体" w:hAnsi="宋体" w:eastAsia="仿宋_GB2312" w:cs="Times New Roman"/>
          <w:sz w:val="32"/>
          <w:szCs w:val="32"/>
          <w:lang w:eastAsia="zh-CN"/>
        </w:rPr>
        <w:t>公品商城</w:t>
      </w:r>
      <w:r>
        <w:rPr>
          <w:rFonts w:hint="eastAsia" w:ascii="宋体" w:hAnsi="宋体" w:eastAsia="仿宋_GB2312" w:cs="Times New Roman"/>
          <w:sz w:val="32"/>
          <w:szCs w:val="32"/>
        </w:rPr>
        <w:t>等</w:t>
      </w:r>
      <w:r>
        <w:rPr>
          <w:rFonts w:hint="eastAsia" w:ascii="宋体" w:hAnsi="宋体" w:eastAsia="仿宋_GB2312" w:cs="Times New Roman"/>
          <w:sz w:val="32"/>
          <w:szCs w:val="32"/>
          <w:lang w:eastAsia="zh-CN"/>
        </w:rPr>
        <w:t>工作</w:t>
      </w:r>
      <w:r>
        <w:rPr>
          <w:rFonts w:hint="eastAsia" w:ascii="宋体" w:hAnsi="宋体" w:eastAsia="仿宋_GB2312" w:cs="Times New Roman"/>
          <w:sz w:val="32"/>
          <w:szCs w:val="32"/>
        </w:rPr>
        <w:t>。积极化解了财政风险，强化了债务风险</w:t>
      </w:r>
      <w:r>
        <w:rPr>
          <w:rFonts w:hint="eastAsia" w:ascii="宋体" w:hAnsi="宋体" w:eastAsia="仿宋_GB2312" w:cs="Times New Roman"/>
          <w:sz w:val="32"/>
          <w:szCs w:val="32"/>
          <w:lang w:eastAsia="zh-CN"/>
        </w:rPr>
        <w:t>。</w:t>
      </w:r>
    </w:p>
    <w:p>
      <w:pPr>
        <w:numPr>
          <w:ilvl w:val="0"/>
          <w:numId w:val="4"/>
        </w:numPr>
        <w:spacing w:line="600" w:lineRule="exact"/>
        <w:ind w:firstLine="643" w:firstLineChars="200"/>
        <w:outlineLvl w:val="0"/>
        <w:rPr>
          <w:rFonts w:hint="eastAsia" w:ascii="宋体" w:hAnsi="宋体" w:eastAsia="仿宋_GB2312"/>
          <w:b/>
          <w:sz w:val="32"/>
          <w:szCs w:val="32"/>
          <w:lang w:eastAsia="zh-CN"/>
        </w:rPr>
      </w:pPr>
      <w:r>
        <w:rPr>
          <w:rFonts w:hint="eastAsia" w:ascii="宋体" w:hAnsi="宋体" w:eastAsia="仿宋_GB2312"/>
          <w:b/>
          <w:sz w:val="32"/>
          <w:szCs w:val="32"/>
        </w:rPr>
        <w:t>存在的主要问题</w:t>
      </w:r>
      <w:r>
        <w:rPr>
          <w:rFonts w:hint="eastAsia" w:ascii="宋体" w:hAnsi="宋体" w:eastAsia="仿宋_GB2312"/>
          <w:b/>
          <w:sz w:val="32"/>
          <w:szCs w:val="32"/>
          <w:lang w:eastAsia="zh-CN"/>
        </w:rPr>
        <w:t>及原因分析</w:t>
      </w:r>
    </w:p>
    <w:p>
      <w:pPr>
        <w:spacing w:line="600" w:lineRule="exact"/>
        <w:ind w:firstLine="640" w:firstLineChars="200"/>
        <w:outlineLvl w:val="0"/>
        <w:rPr>
          <w:rFonts w:hint="eastAsia" w:ascii="宋体" w:hAnsi="宋体" w:eastAsia="仿宋_GB2312"/>
          <w:sz w:val="32"/>
          <w:szCs w:val="32"/>
          <w:lang w:eastAsia="zh-CN"/>
        </w:rPr>
      </w:pPr>
      <w:r>
        <w:rPr>
          <w:rFonts w:hint="eastAsia" w:ascii="仿宋_GB2312" w:hAnsi="仿宋_GB2312" w:eastAsia="仿宋_GB2312" w:cs="仿宋_GB2312"/>
          <w:sz w:val="32"/>
          <w:szCs w:val="32"/>
          <w:lang w:val="en-US" w:eastAsia="zh-CN"/>
        </w:rPr>
        <w:t>我镇在预算执行过程中存在部分预算支出偏离绩效目标的情况，主要是由于有关部门业务人员对未来情况和计划把控不够，在执行过程中存在或多或少偏离预算，执行预算不够精准的情况。</w:t>
      </w:r>
    </w:p>
    <w:p>
      <w:pPr>
        <w:numPr>
          <w:ilvl w:val="0"/>
          <w:numId w:val="4"/>
        </w:numPr>
        <w:spacing w:line="600" w:lineRule="exact"/>
        <w:ind w:left="0" w:leftChars="0" w:firstLine="643" w:firstLineChars="200"/>
        <w:outlineLvl w:val="0"/>
        <w:rPr>
          <w:rFonts w:hint="eastAsia" w:ascii="宋体" w:hAnsi="宋体" w:eastAsia="仿宋_GB2312"/>
          <w:b/>
          <w:sz w:val="32"/>
          <w:szCs w:val="32"/>
        </w:rPr>
      </w:pPr>
      <w:r>
        <w:rPr>
          <w:rFonts w:hint="eastAsia" w:ascii="宋体" w:hAnsi="宋体" w:eastAsia="仿宋_GB2312"/>
          <w:b/>
          <w:sz w:val="32"/>
          <w:szCs w:val="32"/>
          <w:lang w:eastAsia="zh-CN"/>
        </w:rPr>
        <w:t>下一步</w:t>
      </w:r>
      <w:r>
        <w:rPr>
          <w:rFonts w:hint="eastAsia" w:ascii="宋体" w:hAnsi="宋体" w:eastAsia="仿宋_GB2312"/>
          <w:b/>
          <w:sz w:val="32"/>
          <w:szCs w:val="32"/>
        </w:rPr>
        <w:t>改进措施和有关建议</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改变我镇在预算执行过程中存在部分预算支出偏离绩效目标的现象，主要是要加强业务人员培训和预算执行刚性管理，使相关部门业务人员都重视和熟悉绩效评价和预算管理，严格执行相关绩效和预算管理制度和规定。</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
      <w:pPr>
        <w:spacing w:line="348" w:lineRule="auto"/>
        <w:ind w:firstLine="4480" w:firstLineChars="1600"/>
        <w:rPr>
          <w:rFonts w:hint="eastAsia" w:ascii="宋体" w:hAnsi="宋体" w:eastAsia="仿宋_GB2312"/>
          <w:sz w:val="28"/>
          <w:szCs w:val="28"/>
          <w:lang w:val="en-US" w:eastAsia="zh-CN"/>
        </w:rPr>
      </w:pPr>
      <w:r>
        <w:rPr>
          <w:rFonts w:hint="eastAsia" w:asciiTheme="majorEastAsia" w:hAnsiTheme="majorEastAsia" w:eastAsiaTheme="majorEastAsia" w:cstheme="majorEastAsia"/>
          <w:b w:val="0"/>
          <w:bCs w:val="0"/>
          <w:sz w:val="28"/>
          <w:szCs w:val="28"/>
          <w:lang w:eastAsia="zh-CN"/>
        </w:rPr>
        <w:t>长沙市岳麓区莲花镇人民政府</w:t>
      </w:r>
    </w:p>
    <w:p>
      <w:pPr>
        <w:spacing w:line="348" w:lineRule="auto"/>
        <w:ind w:firstLine="5120" w:firstLineChars="1600"/>
        <w:rPr>
          <w:rFonts w:hint="eastAsia" w:ascii="宋体" w:hAnsi="宋体" w:eastAsia="仿宋_GB2312"/>
          <w:sz w:val="32"/>
        </w:rPr>
      </w:pPr>
      <w:r>
        <w:rPr>
          <w:rFonts w:hint="eastAsia" w:ascii="宋体" w:hAnsi="宋体" w:eastAsia="仿宋_GB2312"/>
          <w:sz w:val="32"/>
          <w:lang w:val="en-US" w:eastAsia="zh-CN"/>
        </w:rPr>
        <w:t>2023</w:t>
      </w:r>
      <w:r>
        <w:rPr>
          <w:rFonts w:hint="eastAsia" w:ascii="宋体" w:hAnsi="宋体" w:eastAsia="仿宋_GB2312"/>
          <w:sz w:val="32"/>
        </w:rPr>
        <w:t>年</w:t>
      </w:r>
      <w:r>
        <w:rPr>
          <w:rFonts w:hint="eastAsia" w:ascii="宋体" w:hAnsi="宋体" w:eastAsia="仿宋_GB2312"/>
          <w:sz w:val="32"/>
          <w:lang w:val="en-US" w:eastAsia="zh-CN"/>
        </w:rPr>
        <w:t>3</w:t>
      </w:r>
      <w:r>
        <w:rPr>
          <w:rFonts w:hint="eastAsia" w:ascii="宋体" w:hAnsi="宋体" w:eastAsia="仿宋_GB2312"/>
          <w:sz w:val="32"/>
        </w:rPr>
        <w:t>月</w:t>
      </w:r>
      <w:r>
        <w:rPr>
          <w:rFonts w:hint="eastAsia" w:ascii="宋体" w:hAnsi="宋体" w:eastAsia="仿宋_GB2312"/>
          <w:sz w:val="32"/>
          <w:lang w:val="en-US" w:eastAsia="zh-CN"/>
        </w:rPr>
        <w:t>20</w:t>
      </w:r>
      <w:r>
        <w:rPr>
          <w:rFonts w:hint="eastAsia" w:ascii="宋体" w:hAnsi="宋体" w:eastAsia="仿宋_GB2312"/>
          <w:sz w:val="32"/>
        </w:rPr>
        <w:t>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B7C35"/>
    <w:multiLevelType w:val="singleLevel"/>
    <w:tmpl w:val="837B7C35"/>
    <w:lvl w:ilvl="0" w:tentative="0">
      <w:start w:val="1"/>
      <w:numFmt w:val="decimal"/>
      <w:suff w:val="nothing"/>
      <w:lvlText w:val="%1、"/>
      <w:lvlJc w:val="left"/>
    </w:lvl>
  </w:abstractNum>
  <w:abstractNum w:abstractNumId="1">
    <w:nsid w:val="E8E114DB"/>
    <w:multiLevelType w:val="singleLevel"/>
    <w:tmpl w:val="E8E114DB"/>
    <w:lvl w:ilvl="0" w:tentative="0">
      <w:start w:val="2"/>
      <w:numFmt w:val="decimal"/>
      <w:suff w:val="nothing"/>
      <w:lvlText w:val="%1、"/>
      <w:lvlJc w:val="left"/>
    </w:lvl>
  </w:abstractNum>
  <w:abstractNum w:abstractNumId="2">
    <w:nsid w:val="28328556"/>
    <w:multiLevelType w:val="singleLevel"/>
    <w:tmpl w:val="28328556"/>
    <w:lvl w:ilvl="0" w:tentative="0">
      <w:start w:val="5"/>
      <w:numFmt w:val="chineseCounting"/>
      <w:suff w:val="nothing"/>
      <w:lvlText w:val="%1、"/>
      <w:lvlJc w:val="left"/>
      <w:rPr>
        <w:rFonts w:hint="eastAsia"/>
      </w:rPr>
    </w:lvl>
  </w:abstractNum>
  <w:abstractNum w:abstractNumId="3">
    <w:nsid w:val="65677AF2"/>
    <w:multiLevelType w:val="singleLevel"/>
    <w:tmpl w:val="65677AF2"/>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NTFhZDE5M2JlMWIxNjc0OTA4NjNkZTViMDU3MzUifQ=="/>
  </w:docVars>
  <w:rsids>
    <w:rsidRoot w:val="00000000"/>
    <w:rsid w:val="05091B32"/>
    <w:rsid w:val="06346EE7"/>
    <w:rsid w:val="11D1743E"/>
    <w:rsid w:val="13D80A34"/>
    <w:rsid w:val="17F27E0A"/>
    <w:rsid w:val="26E95D47"/>
    <w:rsid w:val="30650F4F"/>
    <w:rsid w:val="36FC216E"/>
    <w:rsid w:val="378D36C6"/>
    <w:rsid w:val="40270E19"/>
    <w:rsid w:val="45D20A64"/>
    <w:rsid w:val="4C7C081D"/>
    <w:rsid w:val="4F560636"/>
    <w:rsid w:val="54FA3718"/>
    <w:rsid w:val="5535518E"/>
    <w:rsid w:val="66BD7795"/>
    <w:rsid w:val="67BB1AFC"/>
    <w:rsid w:val="703B6385"/>
    <w:rsid w:val="795C3441"/>
    <w:rsid w:val="79EE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rPr>
      <w:rFonts w:ascii="Times New Roman" w:hAnsi="Times New Roman"/>
      <w:szCs w:val="24"/>
    </w:rPr>
  </w:style>
  <w:style w:type="paragraph" w:styleId="3">
    <w:name w:val="Body Text"/>
    <w:basedOn w:val="1"/>
    <w:next w:val="4"/>
    <w:qFormat/>
    <w:uiPriority w:val="0"/>
    <w:pPr>
      <w:spacing w:after="120"/>
    </w:pPr>
  </w:style>
  <w:style w:type="paragraph" w:customStyle="1" w:styleId="4">
    <w:name w:val="目录 11"/>
    <w:next w:val="1"/>
    <w:qFormat/>
    <w:uiPriority w:val="99"/>
    <w:pPr>
      <w:wordWrap w:val="0"/>
      <w:jc w:val="both"/>
    </w:pPr>
    <w:rPr>
      <w:rFonts w:ascii="Calibri" w:hAnsi="Calibri" w:eastAsia="微软雅黑" w:cs="Times New Roman"/>
      <w:sz w:val="21"/>
      <w:szCs w:val="22"/>
      <w:lang w:val="en-US" w:eastAsia="zh-CN" w:bidi="ar-SA"/>
    </w:rPr>
  </w:style>
  <w:style w:type="paragraph" w:styleId="5">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3244</Words>
  <Characters>3569</Characters>
  <Lines>0</Lines>
  <Paragraphs>0</Paragraphs>
  <TotalTime>1</TotalTime>
  <ScaleCrop>false</ScaleCrop>
  <LinksUpToDate>false</LinksUpToDate>
  <CharactersWithSpaces>3659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2023-03-20T05:01:00Z</dcterms:created>
  <dc:creator>Administrator</dc:creator>
  <cp:lastModifiedBy>Administrator</cp:lastModifiedBy>
  <dcterms:modified xsi:type="dcterms:W3CDTF">2023-10-30T08:16:39Z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414C41D7B0ED46869F8D2CCB7D942CE9_12</vt:lpwstr>
  </property>
</Properties>
</file>