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_GBK" w:hAnsi="宋体" w:eastAsia="方正小标宋_GBK" w:cs="黑体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黑体"/>
          <w:sz w:val="44"/>
          <w:szCs w:val="44"/>
        </w:rPr>
        <w:t>部门整体支出绩效评价报告</w:t>
      </w:r>
      <w:bookmarkEnd w:id="0"/>
    </w:p>
    <w:p>
      <w:pPr>
        <w:spacing w:line="360" w:lineRule="auto"/>
        <w:ind w:firstLine="640" w:firstLineChars="200"/>
        <w:rPr>
          <w:rFonts w:ascii="宋体" w:hAnsi="宋体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宋体" w:hAnsi="宋体" w:eastAsia="仿宋_GB2312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一、单位概况</w:t>
      </w:r>
    </w:p>
    <w:p>
      <w:pPr>
        <w:spacing w:line="360" w:lineRule="auto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（一）单位基本情况</w:t>
      </w:r>
    </w:p>
    <w:p>
      <w:pPr>
        <w:spacing w:line="360" w:lineRule="auto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我街道为长沙市岳麓区人民政府的派出机关，受区人民政府的领导，依据法律、法规的规定，在本辖区内行使相应的政府管理职能。</w:t>
      </w:r>
    </w:p>
    <w:p>
      <w:pPr>
        <w:spacing w:line="360" w:lineRule="auto"/>
        <w:ind w:firstLine="640" w:firstLineChars="20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2019年度部门决算编报范围包括长沙市岳麓区坪塘街道办事处本级，其中：内设机构12个，分别是党政综合办公室、基层党建办公室、城市管理办公室（区域建设服务办公室）、公共服务办公室、公共安全办公室、农业农村工作办公室、综合行政执法队、财政所、政务服务中心、网格化综合服务中心、退役军人服务站、纪检监察室。无附属二级机构和事业单位。</w:t>
      </w:r>
    </w:p>
    <w:p>
      <w:pPr>
        <w:spacing w:line="360" w:lineRule="auto"/>
        <w:ind w:firstLine="640" w:firstLineChars="20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长沙市岳麓区坪塘街道办事处现有在职干部58人，退休人员25人，政府雇员2人，临时工作人员110人，两保站工作人员14人。</w:t>
      </w:r>
    </w:p>
    <w:p>
      <w:pPr>
        <w:spacing w:line="360" w:lineRule="auto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（二）单位整体支出规模、使用方向和主要内容、涉及范围</w:t>
      </w:r>
    </w:p>
    <w:p>
      <w:pPr>
        <w:spacing w:line="360" w:lineRule="auto"/>
        <w:ind w:firstLine="640" w:firstLineChars="200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2019年决</w:t>
      </w: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</w:rPr>
        <w:t>算总支出</w:t>
      </w:r>
      <w:r>
        <w:rPr>
          <w:rFonts w:hint="eastAsia" w:ascii="仿宋_GB2312" w:hAnsi="仿宋" w:eastAsia="仿宋_GB2312"/>
          <w:sz w:val="32"/>
          <w:szCs w:val="32"/>
        </w:rPr>
        <w:t>7,288.36</w:t>
      </w:r>
      <w:r>
        <w:rPr>
          <w:rFonts w:hint="eastAsia" w:ascii="仿宋_GB2312" w:hAnsi="宋体" w:eastAsia="仿宋_GB2312" w:cs="仿宋_GB2312"/>
          <w:sz w:val="32"/>
          <w:szCs w:val="32"/>
        </w:rPr>
        <w:t>万元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，其中</w:t>
      </w:r>
      <w:r>
        <w:rPr>
          <w:rFonts w:hint="eastAsia" w:ascii="仿宋_GB2312" w:hAnsi="仿宋" w:eastAsia="仿宋_GB2312"/>
          <w:sz w:val="32"/>
          <w:szCs w:val="32"/>
        </w:rPr>
        <w:t>基本支出1,643.27万元,项目支出5645.09万元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。总支出按经济科目进行分类，其中工资福利支出1870.15万元、商品和服务支出1269.11万元、对个人和家庭的补助支出221.54万元、资本性支出1614.28万元、对企业的补助17万元、其他支出2296.28万元。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二、单位整体支出管理及使用情况</w:t>
      </w:r>
    </w:p>
    <w:p>
      <w:pPr>
        <w:spacing w:line="360" w:lineRule="auto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（一）基本支出</w:t>
      </w:r>
    </w:p>
    <w:p>
      <w:pPr>
        <w:spacing w:line="360" w:lineRule="auto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2019年基本支出为1,643.27万元，系街道为保障单位机构正常运转、完成日常工作任务而发生的各项支出，主要包括基本工资、津贴补贴等人员经费以及办公费、印刷费、公务用车运行维护费、工会经费、招待费、其它商品服务支出、办公设备购置等日常公用经费。</w:t>
      </w:r>
    </w:p>
    <w:p>
      <w:pPr>
        <w:spacing w:line="360" w:lineRule="auto"/>
        <w:ind w:firstLine="640" w:firstLineChars="200"/>
        <w:outlineLvl w:val="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基本支出中2019年度“三公”经费支出合计9.02万元，比2018年减少 1.88万元，减少17.25%。分项为： 因公出国（境）费支出0万元，主要为在全区预算总额控制范围内安排我街道因公出国（境）费用0万元；公务接待费支出3.7万元，比2018年减少2.8万元，减少43.08%，支出减少的主要原因为贯彻落实“八项”规定要求，实行预算控制制度，严格控制公务接待数量、规模、接待标准等；公务用车购置0万元，与2018年无变化，公务用车运行经费支出5.32万元，比2018年增加0.92万元，增加20.91%，支出增加的主要原因是车辆使用年限较长，维修、油耗等费用开支增加。</w:t>
      </w:r>
    </w:p>
    <w:p>
      <w:pPr>
        <w:spacing w:line="360" w:lineRule="auto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（二</w:t>
      </w:r>
      <w:r>
        <w:rPr>
          <w:rFonts w:hint="eastAsia" w:ascii="宋体" w:hAnsi="宋体" w:eastAsia="仿宋_GB2312"/>
          <w:color w:val="000000" w:themeColor="text1"/>
          <w:sz w:val="32"/>
          <w:szCs w:val="32"/>
        </w:rPr>
        <w:t>）专项支出</w:t>
      </w:r>
    </w:p>
    <w:p>
      <w:pPr>
        <w:spacing w:line="360" w:lineRule="auto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1、项目支出安排落实、总投入</w:t>
      </w:r>
    </w:p>
    <w:p>
      <w:pPr>
        <w:spacing w:line="360" w:lineRule="auto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2019年街道的项目支出总额为5645.09万元，主要包括城管、公共安全、农业、卫计等专项经费。</w:t>
      </w:r>
    </w:p>
    <w:p>
      <w:pPr>
        <w:spacing w:line="360" w:lineRule="auto"/>
        <w:ind w:firstLine="640" w:firstLineChars="200"/>
        <w:outlineLvl w:val="0"/>
        <w:rPr>
          <w:rFonts w:ascii="宋体" w:hAnsi="宋体" w:eastAsia="仿宋_GB2312"/>
          <w:color w:val="000000" w:themeColor="text1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2、项目支出实际使用情</w:t>
      </w:r>
      <w:r>
        <w:rPr>
          <w:rFonts w:hint="eastAsia" w:ascii="宋体" w:hAnsi="宋体" w:eastAsia="仿宋_GB2312"/>
          <w:color w:val="000000" w:themeColor="text1"/>
          <w:sz w:val="32"/>
          <w:szCs w:val="32"/>
        </w:rPr>
        <w:t>况分析</w:t>
      </w:r>
    </w:p>
    <w:p>
      <w:pPr>
        <w:spacing w:line="360" w:lineRule="auto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项目支出按功能科目分类，一般公共服务支出593.44万元、公共安全支出18.99万元、社会保障和就业支出481.87万元、卫生健康支出189.10万元、节能环保支出66.38万元、城乡社区支出3568.01万元、农林水支出610.38万元、住房保障支出116.92万元。</w:t>
      </w:r>
    </w:p>
    <w:p>
      <w:pPr>
        <w:spacing w:line="360" w:lineRule="auto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3、项目支出管理情况分析</w:t>
      </w:r>
    </w:p>
    <w:p>
      <w:pPr>
        <w:spacing w:line="360" w:lineRule="auto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项目支出在使用的过程中严格依照财政评审投资、政府采购、招投标等有关规定进行资金的管理。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三、部门（单位）专项组织实施情况</w:t>
      </w:r>
    </w:p>
    <w:p>
      <w:pPr>
        <w:spacing w:line="360" w:lineRule="auto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（一）专项组织情况分析</w:t>
      </w:r>
    </w:p>
    <w:p>
      <w:pPr>
        <w:spacing w:line="360" w:lineRule="auto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街道设立了政府性投资建设项目管理办公室和内审站，对工程项目的招投标、调整、竣工验收等进行把关，严格依照相关文件规定管理工程项目。</w:t>
      </w:r>
    </w:p>
    <w:p>
      <w:pPr>
        <w:spacing w:line="360" w:lineRule="auto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（二）专项管理情况分析</w:t>
      </w:r>
    </w:p>
    <w:p>
      <w:pPr>
        <w:spacing w:line="360" w:lineRule="auto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根据《长沙市岳麓区财政局关于实施2020年单位绩效自评工作的通知》，我街道从项目立项、绩效目标、资金管理、财务信息质量以及项目经济社会效益等方面进行了绩效评价，且对各专项资金进行动态式的绩效监控跟踪，对各项目完成情况进行清理，对各项目资金支付情况进行内审，对各项目中存在的主要问题及时进行分析研究，并提出了改进建议或意见，确保了各项目资金按时按质落实到位。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四、部门（单位）整体支出绩效情况</w:t>
      </w:r>
    </w:p>
    <w:p>
      <w:pPr>
        <w:spacing w:line="360" w:lineRule="auto"/>
        <w:ind w:firstLine="800" w:firstLineChars="25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（一）经济性评价</w:t>
      </w:r>
    </w:p>
    <w:p>
      <w:pPr>
        <w:spacing w:line="360" w:lineRule="auto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2019年，我街道严格执行预算，不断强化管理，进行了预决算公开。我街道坚持量入为出，充分节约使用经费，人员及办公经费严格按标准支出；三公经费使用控制较好，比2018年减少 1.88万元，减少17.25%。</w:t>
      </w:r>
    </w:p>
    <w:p>
      <w:pPr>
        <w:spacing w:line="360" w:lineRule="auto"/>
        <w:ind w:firstLine="800" w:firstLineChars="25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（二）行政效能评价</w:t>
      </w:r>
    </w:p>
    <w:p>
      <w:pPr>
        <w:spacing w:line="360" w:lineRule="auto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为强化部门整体支出，提高资金使用效益，建立节约型机关，2019年我街道在强化业务、财务管理和厉行节约方面开展了一系列工作，行政效能显著。</w:t>
      </w:r>
    </w:p>
    <w:p>
      <w:pPr>
        <w:spacing w:line="360" w:lineRule="auto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1、严格执行国库集中支付、政府采购等有关规定，确保了财务支出流程及审批手续的完整。</w:t>
      </w:r>
    </w:p>
    <w:p>
      <w:pPr>
        <w:spacing w:line="360" w:lineRule="auto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2、强化资金使用的监督管理及预算管理</w:t>
      </w:r>
    </w:p>
    <w:p>
      <w:pPr>
        <w:spacing w:line="360" w:lineRule="auto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一是规范“三公经费”，较年初预算有较大结余，且较上年实际支出减少了17.25%；二是严格财务管理，严控经费支出，项目资金专款专用。</w:t>
      </w:r>
    </w:p>
    <w:p>
      <w:pPr>
        <w:spacing w:line="360" w:lineRule="auto"/>
        <w:ind w:firstLine="800" w:firstLineChars="25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（三）项目产出及社会效益评价</w:t>
      </w:r>
    </w:p>
    <w:p>
      <w:pPr>
        <w:spacing w:line="360" w:lineRule="auto"/>
        <w:ind w:firstLine="800" w:firstLineChars="25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2019年以来，坪塘街道坚决贯彻区委“四个三”高质量发展和“知识岳麓、创新岳麓”战略目标，按照打造“旅游胜地、产业新城、幸福家园”的工作定位，主动履职尽责、积极担当作为，各项工作持续发力，全街呈现出崭新的面貌。</w:t>
      </w:r>
    </w:p>
    <w:p>
      <w:pPr>
        <w:spacing w:line="360" w:lineRule="auto"/>
        <w:ind w:firstLine="800" w:firstLineChars="25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1、着力谋划项目建设</w:t>
      </w:r>
    </w:p>
    <w:p>
      <w:pPr>
        <w:spacing w:line="360" w:lineRule="auto"/>
        <w:ind w:firstLine="800" w:firstLineChars="25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一是经济指标持续向好。新增市场主体450家，新增规模服务企业1家（华谊兄弟长沙电影文化城）。</w:t>
      </w:r>
    </w:p>
    <w:p>
      <w:pPr>
        <w:spacing w:line="360" w:lineRule="auto"/>
        <w:ind w:firstLine="800" w:firstLineChars="25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二是征拆项目顺利推进。麓山水泥征收项目取得了厂区依法全面腾地、首批公房签约清零拆除、40户私房提前搬迁拆除三项阶段性重大胜利，为潇湘大道全线拉通扫清了一切障碍，提前2个月完成年度工作目标任务。湘江大堤坪塘段防洪搬迁项目全面完成。</w:t>
      </w:r>
    </w:p>
    <w:p>
      <w:pPr>
        <w:spacing w:line="360" w:lineRule="auto"/>
        <w:ind w:firstLine="800" w:firstLineChars="25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三是文旅产业初显活力。华谊兄弟电影小镇一期运营顺利，湘江欢乐城冰雪世界预计今年7月1日前开园营运。恒大童世界乐园进展平稳，中心园林已达到展示条件，欢乐天街、湘江女神公园、海洋公园等项目加速推进。恒大足球世界、珍稀植物园建设正式签约。</w:t>
      </w:r>
    </w:p>
    <w:p>
      <w:pPr>
        <w:spacing w:line="360" w:lineRule="auto"/>
        <w:ind w:firstLine="800" w:firstLineChars="25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2、着力推进乡村振兴，不断优化人居环境，城乡融合统筹发展、彰显活力。</w:t>
      </w:r>
    </w:p>
    <w:p>
      <w:pPr>
        <w:spacing w:line="360" w:lineRule="auto"/>
        <w:ind w:firstLine="800" w:firstLineChars="25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一是功能配套不断完善。统筹推动街域水、电、气、讯、路等基础设施建设，全力支持潇湘大道三段、山泉路、学士路、巴溪大道主要交通要道建设，确保年底建成通车，突出抓好电力630攻坚项目，坪塘220kv变电站已完成建设并投入使用。强力推进街道社区卫生服务中心新建工程，完成新塘、鹅洲及红桥村卫生室的改扩建工作。加快协调湘投公司办理新建安置小区的选址、用地手续报批，有序引导片区分房。</w:t>
      </w:r>
    </w:p>
    <w:p>
      <w:pPr>
        <w:spacing w:line="360" w:lineRule="auto"/>
        <w:ind w:firstLine="800" w:firstLineChars="25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二是乡村振兴纵深推进。深入开展集体产权制度改革,坚持因地制宜，大力发展“土地合作型、资源开发型、物业经营型、乡村服务型”新型村集体经济。白泉村纳入长沙乡村振兴战略示范村镇创建名单，计划利用三年时间着力打造全市乡村振兴示范样板。</w:t>
      </w:r>
    </w:p>
    <w:p>
      <w:pPr>
        <w:spacing w:line="360" w:lineRule="auto"/>
        <w:ind w:firstLine="800" w:firstLineChars="25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三是人居环境品质提升。始终坚持把蓝天保卫战作为一项攻坚战和持久战，更加突出四个治理，严格对标“8个100%”要求，对在建工地督查30余次，下达停工整改10余次，确保“六控十严禁”落实。建立联防联控源头防范监管机制，坚决打击非法采矿、挖砂洗砂等非法行为，严格查办整改卫星图斑。从严把关“一户多宅”清理整治，全力推进农村危房改造，全面完成年度农村旱厕改造任务，全域推行垃圾分类减量处理。</w:t>
      </w:r>
    </w:p>
    <w:p>
      <w:pPr>
        <w:spacing w:line="360" w:lineRule="auto"/>
        <w:ind w:firstLine="800" w:firstLineChars="25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3、着力深化社会治理，切实保障安全稳定，社会大局安庆祥和、和谐稳定。</w:t>
      </w:r>
    </w:p>
    <w:p>
      <w:pPr>
        <w:spacing w:line="360" w:lineRule="auto"/>
        <w:ind w:firstLine="800" w:firstLineChars="25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一是精心铺排社会治理。深入开展“大调研、大走访、大排查、大解难、大宣讲”活动，化被动为主动，及时化解矛盾问题。全面推进社会治理“五篇文章、十项举措”落地落实，主动收集47个急、难、重点问题，并逐一探讨明确牵头单位推进问题解决。今年以来，高质量解决处理道路交通，农林水利，公共设施等方面网格工单226个，群众满意率达100%。</w:t>
      </w:r>
    </w:p>
    <w:p>
      <w:pPr>
        <w:spacing w:line="360" w:lineRule="auto"/>
        <w:ind w:firstLine="800" w:firstLineChars="25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二是筑牢安全稳定防线。坚持以“保平安、迎大庆”为工作主线，全面摸排涉黑涉恶线索，做细做实案件办理；努力推进信访问题化存量、稳增量，积极引导白泉村和桐溪港社区创建“三零”村（社区）；加大物防、技防投入，进一步强化辖区群防群治体系建设；牢固树立安全发展理念，街道范围内未发生一起安全事故。坚决打赢防汛保卫战，动员全街力量9天9夜值守防汛一线，处置涌砂冒水、散浸、管涌等14处险情，取得了应对湘江史上最大流量洪峰的全面胜利。</w:t>
      </w:r>
    </w:p>
    <w:p>
      <w:pPr>
        <w:spacing w:line="360" w:lineRule="auto"/>
        <w:ind w:firstLine="800" w:firstLineChars="25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三是扎实推进文明创建。不断选树风向标和排头兵，新推选身残志坚助力残障群体脱贫的乐于助人典型谢向前，被中央文明委评为“中国好人”。深入开展街道首届“新时代道德标兵”评选活动，涌现出一批讲道德、尊道德、守道德的先进典型；精心组织“我们的节日”“文化直通车”“百人千场大宣讲”系列文化活动，持续淳化乡风民风。</w:t>
      </w:r>
    </w:p>
    <w:p>
      <w:pPr>
        <w:spacing w:line="360" w:lineRule="auto"/>
        <w:ind w:firstLine="800" w:firstLineChars="25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4、着力加强党的建设，深化改革政务服务，民生福祉有效保障、持续增进。</w:t>
      </w:r>
    </w:p>
    <w:p>
      <w:pPr>
        <w:spacing w:line="360" w:lineRule="auto"/>
        <w:ind w:firstLine="800" w:firstLineChars="25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一是从严治党不断深入。高效落实机构改革部署安排，设立“6办2中心1站1所1队”，做到职能转换无缝对接。持续开展好“不忘初心、牢记使命”主题活动，将检视问题、查摆问题贯穿始终，组织集中学习、探讨交和走访调研10余次。大力推进“五化建设”工作，科学指导白泉村党组织进行软弱涣散党组织整顿。</w:t>
      </w:r>
    </w:p>
    <w:p>
      <w:pPr>
        <w:spacing w:line="360" w:lineRule="auto"/>
        <w:ind w:firstLine="800" w:firstLineChars="25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二是政务服务显著改善。整合街道政务服务中心资源，推动“放管服”改革，全面实现“最多跑一次”，落实社区“坐班制”向“值班制”转变，着力打通政务服务最后一公里。</w:t>
      </w:r>
    </w:p>
    <w:p>
      <w:pPr>
        <w:spacing w:line="360" w:lineRule="auto"/>
        <w:ind w:firstLine="800" w:firstLineChars="25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三是民生民利稳步提升。继续加快推进“15分钟生活圈”建设，辖区4个生活圈的文化活动室及社区公共服务中心建设任务圆满完成。致力引进优质教育资源，博才教育成功入驻长沙恒大文化旅游城。组织辖区居民村参加义务献血活动，累计172人次，超额完成全年任务指标。深入开展免费“两癌”筛查活动和重点人群健康体检工作，引导桐溪港社区，莲花山村、太平村科学申报健康村（社区）。</w:t>
      </w:r>
    </w:p>
    <w:p>
      <w:pPr>
        <w:spacing w:line="360" w:lineRule="auto"/>
        <w:ind w:firstLine="800" w:firstLineChars="25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五、存在的主要问题</w:t>
      </w:r>
    </w:p>
    <w:p>
      <w:pPr>
        <w:spacing w:line="360" w:lineRule="auto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（一）经费保障水平偏低 </w:t>
      </w:r>
    </w:p>
    <w:p>
      <w:pPr>
        <w:spacing w:line="360" w:lineRule="auto"/>
        <w:ind w:firstLine="800" w:firstLineChars="25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基本支出难以得到有效的保障。街道工作业务量大，项目铺排众多，不得不聘请部分临时人员开展日常工作。但由于全区整体财力有限，且我街道税源极为有限，导致收入来源不足，难以满足全部人员的工资福利开支。</w:t>
      </w:r>
    </w:p>
    <w:p>
      <w:pPr>
        <w:spacing w:line="360" w:lineRule="auto"/>
        <w:ind w:firstLine="800" w:firstLineChars="25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部分专项资金下达偶有滞后现象，来源渠道少，资金压力大，不利于年度工作计划的实施。</w:t>
      </w:r>
    </w:p>
    <w:p>
      <w:pPr>
        <w:spacing w:line="360" w:lineRule="auto"/>
        <w:ind w:firstLine="800" w:firstLineChars="25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（二）人员业务能力水平有待进一步提高。</w:t>
      </w:r>
    </w:p>
    <w:p>
      <w:pPr>
        <w:spacing w:line="360" w:lineRule="auto"/>
        <w:ind w:firstLine="800" w:firstLineChars="25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由于预算绩效管理工作复杂，加上缺乏系统的培训，经办人员对预算绩效管理认识有待提高、业务有待熟悉、对工作重点把握需进一步到位等问题。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六、改进措施和有关建议</w:t>
      </w:r>
    </w:p>
    <w:p>
      <w:pPr>
        <w:spacing w:line="360" w:lineRule="auto"/>
        <w:ind w:firstLine="800" w:firstLineChars="25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（一）加强学习培训 </w:t>
      </w:r>
    </w:p>
    <w:p>
      <w:pPr>
        <w:spacing w:line="360" w:lineRule="auto"/>
        <w:ind w:firstLine="800" w:firstLineChars="25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部门整体绩效评价工作是一项长期性的工作，专业性强，工作量大，建议财政有关部门进一步加强开展相关的业务工作培训，组织开展部门之间、单位之间的经验交流，加强督促指导，切实推进绩效评价工作的开展。同时加强财务知识学习培训，规范部门预算收支核算。一是制定和完善基本支出、项目支出等各项支出标准，严格按项目和进度执行预算，增强预算的约束力和严肃性。二是落实预算执行分析，及时了解预算执行差异，合理调整、纠正预算执行偏差，切实提高部门预算收支管理水平。</w:t>
      </w:r>
    </w:p>
    <w:p>
      <w:pPr>
        <w:spacing w:line="360" w:lineRule="auto"/>
        <w:ind w:firstLine="800" w:firstLineChars="25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（二）加强财务管理，严格财务审核</w:t>
      </w:r>
    </w:p>
    <w:p>
      <w:pPr>
        <w:spacing w:line="360" w:lineRule="auto"/>
        <w:ind w:firstLine="800" w:firstLineChars="25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科学理财，强化财政职能作用。按照上级部门要求，进一步强化财政监督，认真做好财政预算、财政决算公开，不断提高理财透明度。在费用报账支付时，按照预算规定的费用项目和用途进行资金使用审核、列报支付、财务核算，杜绝超支现象的发生。</w:t>
      </w:r>
    </w:p>
    <w:p>
      <w:pPr>
        <w:spacing w:line="360" w:lineRule="auto"/>
        <w:ind w:firstLine="800" w:firstLineChars="25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（三）拓宽资金来源渠道，增加基础设施建设投入</w:t>
      </w:r>
    </w:p>
    <w:p>
      <w:pPr>
        <w:spacing w:line="360" w:lineRule="auto"/>
        <w:ind w:firstLine="800" w:firstLineChars="25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广开渠道，多方面争取资金，发挥政府的导向作用，并鼓励社会各界积极参与到城区建设中。</w:t>
      </w:r>
    </w:p>
    <w:p>
      <w:pPr>
        <w:spacing w:line="360" w:lineRule="auto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 xml:space="preserve">  </w:t>
      </w:r>
    </w:p>
    <w:p>
      <w:pPr>
        <w:spacing w:line="360" w:lineRule="auto"/>
        <w:jc w:val="righ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360" w:lineRule="auto"/>
        <w:jc w:val="righ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sz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88925" cy="30670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92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24.15pt;width:22.7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5AoVlNEAAAAD&#10;AQAADwAAAGRycy9kb3ducmV2LnhtbE2PMU/DMBCFdyT+g3VIbNRpoRCFOB0qdWFrQUhsbnyNI+xz&#10;ZLtp8u+5ssByT6d3eu+7ejN5J0aMqQ+kYLkoQCC1wfTUKfh43z2UIFLWZLQLhApmTLBpbm9qXZlw&#10;oT2Oh9wJDqFUaQU256GSMrUWvU6LMCCxdwrR68xr7KSJ+sLh3slVUTxLr3viBqsH3Fpsvw9nr+Bl&#10;+gw4JNzi12lso+3n0r3NSt3fLYtXEBmn/HcMV3xGh4aZjuFMJgmngB/Jv5O9p/UaxJG1fATZ1PI/&#10;e/MDUEsDBBQAAAAIAIdO4kC6T5JYzwEAAJcDAAAOAAAAZHJzL2Uyb0RvYy54bWytU0tu2zAQ3RfI&#10;HQjuY8oqkrqC5aCFkSBA0RZIewCaIi0C/IFDW/IF2ht01U33PZfPkaEkO226yaIbajQzevPe42h5&#10;01tD9jKC9q6m81lBiXTCN9pta/r1y+3lghJI3DXceCdrepBAb1YXr5ZdqGTpW28aGQmCOKi6UNM2&#10;pVAxBqKVlsPMB+mwqHy0POFr3LIm8g7RrWFlUVyzzscmRC8kAGbXY5FOiPElgF4pLeTai52VLo2o&#10;URqeUBK0OgBdDWyVkiJ9UgpkIqamqDQNJw7BeJNPtlryaht5aLWYKPCXUHimyXLtcOgZas0TJ7uo&#10;/4GyWkQPXqWZ8JaNQgZHUMW8eObNQ8uDHLSg1RDOpsP/gxUf958j0Q1uAiWOW7zw44/vx5+/j7++&#10;kTLb0wWosOshYF/q3/s+t055wGRW3ato8xP1EKyjuYezubJPRGCyXCzelleUCCy9Lq7fFFcZhT19&#10;HCKkO+ktyUFNI97dYCnff4A0tp5a8iznb7UxmOeVcX8lEDNnWGY+MsxR6jf9RHvjmwOq6fDaa+pw&#10;yykx9w5dzRtyCuIp2JyCXYh62yK1+cALwrtdQhIDtzxhhJ0G430N6qbdygvx5/vQ9fQ/rR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5AoVlNEAAAADAQAADwAAAAAAAAABACAAAAAiAAAAZHJzL2Rv&#10;d25yZXYueG1sUEsBAhQAFAAAAAgAh07iQLpPkljPAQAAlwMAAA4AAAAAAAAAAQAgAAAAIA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C6"/>
    <w:rsid w:val="000514C6"/>
    <w:rsid w:val="0005682D"/>
    <w:rsid w:val="00062E8B"/>
    <w:rsid w:val="00070869"/>
    <w:rsid w:val="00077C0C"/>
    <w:rsid w:val="00086B7E"/>
    <w:rsid w:val="000907A6"/>
    <w:rsid w:val="00092819"/>
    <w:rsid w:val="000A23DA"/>
    <w:rsid w:val="000C4064"/>
    <w:rsid w:val="000F2A68"/>
    <w:rsid w:val="000F46C9"/>
    <w:rsid w:val="001004DC"/>
    <w:rsid w:val="0014619E"/>
    <w:rsid w:val="001633CC"/>
    <w:rsid w:val="0019331D"/>
    <w:rsid w:val="00194158"/>
    <w:rsid w:val="001B688C"/>
    <w:rsid w:val="001D764C"/>
    <w:rsid w:val="001E597D"/>
    <w:rsid w:val="002004DA"/>
    <w:rsid w:val="00207C05"/>
    <w:rsid w:val="00207D20"/>
    <w:rsid w:val="00217983"/>
    <w:rsid w:val="00226827"/>
    <w:rsid w:val="002408C3"/>
    <w:rsid w:val="00241469"/>
    <w:rsid w:val="00243AA7"/>
    <w:rsid w:val="002626AC"/>
    <w:rsid w:val="00272E18"/>
    <w:rsid w:val="002738E2"/>
    <w:rsid w:val="0027470E"/>
    <w:rsid w:val="002B547B"/>
    <w:rsid w:val="002B7A0C"/>
    <w:rsid w:val="002C455B"/>
    <w:rsid w:val="002E24FF"/>
    <w:rsid w:val="0030696D"/>
    <w:rsid w:val="00321EE3"/>
    <w:rsid w:val="0036406D"/>
    <w:rsid w:val="00375FA2"/>
    <w:rsid w:val="00376E3F"/>
    <w:rsid w:val="00384ECF"/>
    <w:rsid w:val="003B2D3D"/>
    <w:rsid w:val="003B7BB7"/>
    <w:rsid w:val="003F3143"/>
    <w:rsid w:val="00432A0D"/>
    <w:rsid w:val="00447AFD"/>
    <w:rsid w:val="00467A82"/>
    <w:rsid w:val="00471ED1"/>
    <w:rsid w:val="00477E1E"/>
    <w:rsid w:val="0048271E"/>
    <w:rsid w:val="004869F3"/>
    <w:rsid w:val="00486C57"/>
    <w:rsid w:val="004A3AC8"/>
    <w:rsid w:val="004A58C6"/>
    <w:rsid w:val="004D646E"/>
    <w:rsid w:val="004E47ED"/>
    <w:rsid w:val="00501F7D"/>
    <w:rsid w:val="005150A2"/>
    <w:rsid w:val="005276CD"/>
    <w:rsid w:val="00570422"/>
    <w:rsid w:val="00575AA8"/>
    <w:rsid w:val="00575C15"/>
    <w:rsid w:val="00587D6C"/>
    <w:rsid w:val="0059135E"/>
    <w:rsid w:val="005A486E"/>
    <w:rsid w:val="00616B25"/>
    <w:rsid w:val="00617CB4"/>
    <w:rsid w:val="00632F3D"/>
    <w:rsid w:val="00640AD7"/>
    <w:rsid w:val="00645E65"/>
    <w:rsid w:val="006476A9"/>
    <w:rsid w:val="006558B2"/>
    <w:rsid w:val="00686BEA"/>
    <w:rsid w:val="006C4219"/>
    <w:rsid w:val="006D37D7"/>
    <w:rsid w:val="006E2251"/>
    <w:rsid w:val="00700DB5"/>
    <w:rsid w:val="007075A3"/>
    <w:rsid w:val="007157E8"/>
    <w:rsid w:val="00716DCB"/>
    <w:rsid w:val="0072557F"/>
    <w:rsid w:val="007358C1"/>
    <w:rsid w:val="0073764B"/>
    <w:rsid w:val="00776973"/>
    <w:rsid w:val="007C3D2A"/>
    <w:rsid w:val="007D3280"/>
    <w:rsid w:val="007E7F63"/>
    <w:rsid w:val="00834E04"/>
    <w:rsid w:val="00847F47"/>
    <w:rsid w:val="0085533A"/>
    <w:rsid w:val="00856667"/>
    <w:rsid w:val="008630FC"/>
    <w:rsid w:val="00864E77"/>
    <w:rsid w:val="008753E2"/>
    <w:rsid w:val="008B7C22"/>
    <w:rsid w:val="008C1395"/>
    <w:rsid w:val="008D708A"/>
    <w:rsid w:val="008E1798"/>
    <w:rsid w:val="008F663A"/>
    <w:rsid w:val="00910043"/>
    <w:rsid w:val="00932052"/>
    <w:rsid w:val="009340AB"/>
    <w:rsid w:val="0098635B"/>
    <w:rsid w:val="00997763"/>
    <w:rsid w:val="009A5FBC"/>
    <w:rsid w:val="009C035C"/>
    <w:rsid w:val="009D2B60"/>
    <w:rsid w:val="00A54CD3"/>
    <w:rsid w:val="00A60814"/>
    <w:rsid w:val="00A65E38"/>
    <w:rsid w:val="00A67453"/>
    <w:rsid w:val="00AA4727"/>
    <w:rsid w:val="00AD2C75"/>
    <w:rsid w:val="00B1480F"/>
    <w:rsid w:val="00B17BB2"/>
    <w:rsid w:val="00B40350"/>
    <w:rsid w:val="00B40F73"/>
    <w:rsid w:val="00B4345B"/>
    <w:rsid w:val="00B8371F"/>
    <w:rsid w:val="00B948A3"/>
    <w:rsid w:val="00B97888"/>
    <w:rsid w:val="00BA7784"/>
    <w:rsid w:val="00BB3317"/>
    <w:rsid w:val="00BC6652"/>
    <w:rsid w:val="00BE6869"/>
    <w:rsid w:val="00C12363"/>
    <w:rsid w:val="00C153AD"/>
    <w:rsid w:val="00C467AD"/>
    <w:rsid w:val="00C5037C"/>
    <w:rsid w:val="00C77382"/>
    <w:rsid w:val="00CC0675"/>
    <w:rsid w:val="00CC0860"/>
    <w:rsid w:val="00CC134A"/>
    <w:rsid w:val="00CD7556"/>
    <w:rsid w:val="00D04966"/>
    <w:rsid w:val="00D41A47"/>
    <w:rsid w:val="00D50296"/>
    <w:rsid w:val="00D50FB7"/>
    <w:rsid w:val="00DA45CF"/>
    <w:rsid w:val="00DA52E9"/>
    <w:rsid w:val="00E06AAF"/>
    <w:rsid w:val="00E174D7"/>
    <w:rsid w:val="00E17C01"/>
    <w:rsid w:val="00E31CAB"/>
    <w:rsid w:val="00E645AF"/>
    <w:rsid w:val="00E7586A"/>
    <w:rsid w:val="00E80C0A"/>
    <w:rsid w:val="00E929D6"/>
    <w:rsid w:val="00EB7846"/>
    <w:rsid w:val="00EC5E30"/>
    <w:rsid w:val="00ED3582"/>
    <w:rsid w:val="00F04F0E"/>
    <w:rsid w:val="00F07521"/>
    <w:rsid w:val="00F1528F"/>
    <w:rsid w:val="00F32CEF"/>
    <w:rsid w:val="00F63CDB"/>
    <w:rsid w:val="00F67260"/>
    <w:rsid w:val="00F675A3"/>
    <w:rsid w:val="00FA4CD0"/>
    <w:rsid w:val="00FA6B81"/>
    <w:rsid w:val="00FB0926"/>
    <w:rsid w:val="00FD33A9"/>
    <w:rsid w:val="00FE204C"/>
    <w:rsid w:val="00FE3888"/>
    <w:rsid w:val="0D0840D0"/>
    <w:rsid w:val="3895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663</Words>
  <Characters>3782</Characters>
  <Lines>31</Lines>
  <Paragraphs>8</Paragraphs>
  <TotalTime>170</TotalTime>
  <ScaleCrop>false</ScaleCrop>
  <LinksUpToDate>false</LinksUpToDate>
  <CharactersWithSpaces>4437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2020-03-20T01:48:00Z</dcterms:created>
  <dc:creator>admin</dc:creator>
  <cp:lastModifiedBy>Administrator</cp:lastModifiedBy>
  <cp:lastPrinted>2020-03-25T07:29:00Z</cp:lastPrinted>
  <dcterms:modified xsi:type="dcterms:W3CDTF">2021-03-16T09:12:01Z</dcterms:modified>
  <cp:revision>142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4635F9E7C8BF44319141D7B33CA68EBC</vt:lpwstr>
  </property>
</Properties>
</file>