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宋体" w:hAnsi="宋体" w:eastAsia="方正小标宋简体"/>
          <w:sz w:val="42"/>
          <w:szCs w:val="42"/>
        </w:rPr>
      </w:pPr>
    </w:p>
    <w:p>
      <w:pPr>
        <w:spacing w:line="800" w:lineRule="exact"/>
        <w:jc w:val="center"/>
        <w:rPr>
          <w:rFonts w:asciiTheme="minorEastAsia" w:hAnsiTheme="minorEastAsia" w:eastAsiaTheme="minorEastAsia"/>
          <w:b/>
          <w:bCs/>
          <w:sz w:val="46"/>
          <w:szCs w:val="46"/>
        </w:rPr>
      </w:pPr>
      <w:r>
        <w:rPr>
          <w:rFonts w:hint="eastAsia" w:asciiTheme="minorEastAsia" w:hAnsiTheme="minorEastAsia" w:eastAsiaTheme="minorEastAsia"/>
          <w:b/>
          <w:bCs/>
          <w:sz w:val="46"/>
          <w:szCs w:val="46"/>
        </w:rPr>
        <w:t>岳麓区20</w:t>
      </w:r>
      <w:r>
        <w:rPr>
          <w:rFonts w:hint="eastAsia" w:asciiTheme="minorEastAsia" w:hAnsiTheme="minorEastAsia" w:eastAsiaTheme="minorEastAsia"/>
          <w:b/>
          <w:bCs/>
          <w:sz w:val="46"/>
          <w:szCs w:val="46"/>
          <w:u w:val="single"/>
        </w:rPr>
        <w:t>21</w:t>
      </w:r>
      <w:r>
        <w:rPr>
          <w:rFonts w:hint="eastAsia" w:asciiTheme="minorEastAsia" w:hAnsiTheme="minorEastAsia" w:eastAsiaTheme="minorEastAsia"/>
          <w:b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asciiTheme="minorEastAsia" w:hAnsiTheme="minorEastAsia" w:eastAsiaTheme="minorEastAsia"/>
          <w:b/>
          <w:bCs/>
          <w:sz w:val="46"/>
          <w:szCs w:val="46"/>
        </w:rPr>
      </w:pPr>
      <w:r>
        <w:rPr>
          <w:rFonts w:hint="eastAsia" w:asciiTheme="minorEastAsia" w:hAnsiTheme="minorEastAsia" w:eastAsiaTheme="minorEastAsia"/>
          <w:b/>
          <w:bCs/>
          <w:sz w:val="46"/>
          <w:szCs w:val="46"/>
        </w:rPr>
        <w:t>绩效评价自评报告</w:t>
      </w:r>
    </w:p>
    <w:p>
      <w:pPr>
        <w:rPr>
          <w:rFonts w:ascii="宋体" w:hAnsi="宋体" w:eastAsia="仿宋_GB2312"/>
          <w:sz w:val="32"/>
        </w:rPr>
      </w:pPr>
    </w:p>
    <w:p>
      <w:pPr>
        <w:rPr>
          <w:rFonts w:ascii="宋体" w:hAnsi="宋体" w:eastAsia="仿宋_GB2312"/>
          <w:sz w:val="32"/>
        </w:rPr>
      </w:pPr>
    </w:p>
    <w:p>
      <w:pPr>
        <w:rPr>
          <w:rFonts w:ascii="宋体" w:hAnsi="宋体" w:eastAsia="仿宋_GB2312"/>
          <w:sz w:val="32"/>
        </w:rPr>
      </w:pPr>
    </w:p>
    <w:p>
      <w:pPr>
        <w:spacing w:beforeLines="50" w:line="348" w:lineRule="auto"/>
        <w:ind w:firstLine="480" w:firstLineChars="150"/>
        <w:rPr>
          <w:rFonts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>长沙市岳麓区咸嘉湖街道办事处</w:t>
      </w:r>
    </w:p>
    <w:p>
      <w:pPr>
        <w:spacing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</w:t>
      </w:r>
      <w:r>
        <w:rPr>
          <w:rFonts w:hint="eastAsia" w:ascii="宋体" w:hAnsi="宋体" w:eastAsia="仿宋_GB2312"/>
          <w:sz w:val="32"/>
          <w:u w:val="single"/>
        </w:rPr>
        <w:t>025</w:t>
      </w:r>
    </w:p>
    <w:p>
      <w:pPr>
        <w:spacing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Lines="50" w:line="348" w:lineRule="auto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 xml:space="preserve">部门（单位）评价组   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单位负责人（签章）：厉雅硕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项目负责人（签章）：厉雅硕</w:t>
      </w:r>
    </w:p>
    <w:p>
      <w:pPr>
        <w:spacing w:line="600" w:lineRule="exact"/>
        <w:ind w:firstLine="480" w:firstLineChars="150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报告填报人（签章）：童颖</w:t>
      </w:r>
    </w:p>
    <w:p>
      <w:pPr>
        <w:spacing w:line="348" w:lineRule="auto"/>
        <w:ind w:firstLine="3648" w:firstLineChars="1140"/>
        <w:rPr>
          <w:rFonts w:ascii="宋体" w:hAnsi="宋体" w:eastAsia="仿宋_GB2312"/>
          <w:sz w:val="32"/>
        </w:rPr>
      </w:pPr>
    </w:p>
    <w:p>
      <w:pPr>
        <w:autoSpaceDN w:val="0"/>
        <w:jc w:val="both"/>
        <w:textAlignment w:val="center"/>
        <w:rPr>
          <w:rFonts w:hint="eastAsia" w:ascii="宋体" w:hAnsi="宋体" w:eastAsia="仿宋_GB2312"/>
          <w:sz w:val="32"/>
        </w:rPr>
      </w:pPr>
    </w:p>
    <w:p>
      <w:pPr>
        <w:autoSpaceDN w:val="0"/>
        <w:jc w:val="both"/>
        <w:textAlignment w:val="center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>部门名称（加盖公章）</w:t>
      </w:r>
    </w:p>
    <w:p>
      <w:pPr>
        <w:spacing w:line="348" w:lineRule="auto"/>
        <w:ind w:firstLine="3648" w:firstLineChars="1140"/>
        <w:jc w:val="center"/>
        <w:rPr>
          <w:rFonts w:ascii="宋体" w:hAnsi="宋体" w:eastAsia="仿宋_GB2312"/>
          <w:sz w:val="32"/>
        </w:rPr>
      </w:pPr>
    </w:p>
    <w:p>
      <w:pPr>
        <w:spacing w:line="348" w:lineRule="auto"/>
        <w:jc w:val="center"/>
        <w:rPr>
          <w:rFonts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报告日期：2022年2月14日</w:t>
      </w:r>
    </w:p>
    <w:p>
      <w:pPr>
        <w:autoSpaceDN w:val="0"/>
        <w:textAlignment w:val="center"/>
        <w:rPr>
          <w:rFonts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autoSpaceDN w:val="0"/>
        <w:jc w:val="both"/>
        <w:textAlignment w:val="center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autoSpaceDN w:val="0"/>
        <w:jc w:val="center"/>
        <w:textAlignment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整体支出绩效报告表</w:t>
      </w:r>
    </w:p>
    <w:p>
      <w:pPr>
        <w:autoSpaceDN w:val="0"/>
        <w:textAlignment w:val="center"/>
        <w:rPr>
          <w:rFonts w:ascii="宋体" w:hAnsi="宋体" w:eastAsia="方正小标宋简体"/>
          <w:sz w:val="36"/>
          <w:szCs w:val="36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01"/>
        <w:gridCol w:w="1112"/>
        <w:gridCol w:w="984"/>
        <w:gridCol w:w="905"/>
        <w:gridCol w:w="259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exac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部门职责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/>
              <w:jc w:val="left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/>
              <w:jc w:val="left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（一）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加强党的建设。落实基层党建工作责任制，统筹街道和社区区域化党建，加强非公有制经济组织和社会组织党建工作，实现党的组织和工作全覆盖。不断提高党的建设质量，落实管党治党责任，推动全面从严治党向基层延伸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（二）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统筹区域发展。统筹落实市、区关于辖区发展的重大决策和建设规划，负责优化发展环境、采集企业信息、服务辖区企业、促进项目发展等工作。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2" w:afterAutospacing="0"/>
              <w:ind w:right="0" w:firstLine="420" w:firstLineChars="20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（三）组织公共服务。组织实施与居民生活密切相关的各项公共服务事项，落实人力资源社会保障、民政、教育、文化、体育、卫生健康等领域相关法规政策。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2" w:afterAutospacing="0"/>
              <w:ind w:right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（四）实施公共管理。负责辖区内城市管理等综合性管理工作，承担组织领导和综合协调职能。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2" w:afterAutospacing="0"/>
              <w:ind w:left="0" w:right="0" w:firstLine="641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（五）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维护公共安全。承担辖区内社会治安综合治理、应急管理等有关工作，接待群众来信来访，反映社情民意，化解矛盾纠纷等。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（六）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监督执法管理。对辖区内各类行政执法工作进行统筹协调，组织开展群众监督和社会监督。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（七）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动员社会参与。动员辖区内各类单位、社会组织、社区居民等社会力量参与社会治理，为街道发展服务。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（八）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保障社区自治。指导社区居委会建设，健全社区自平台，组织驻区单位和社区居民参与社区建设、管理。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right="0" w:rightChars="0" w:firstLine="420" w:firstLineChars="20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（九）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完成上级党委、人民政府交办的其他任务。</w:t>
            </w:r>
          </w:p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" w:afterAutospacing="0"/>
              <w:ind w:left="641" w:leftChars="0" w:right="0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2" w:afterAutospacing="0"/>
              <w:ind w:right="0" w:firstLine="420" w:firstLineChars="20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十）职能转变。一是取消城区街道招商引资、协税护税职能，将街道工作重心转为优化公共服务，为经济社会发展提供良好的营商环境。二是全面加强基层党的建设，提升党建引领城市基层治理的能力；加强对辖区内城市管理工作的组织实施和统筹协调职责；加强辖区内与居民密切相关的行政审批和公共服务的组织实施职责；加强维护辖区公共安全职责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人员编制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实有人数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整体资金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年初预算数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年度资金总额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4176.65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7597.95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7597.95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其中：当年财政拨款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4176.65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4964.35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4964.35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上年结转资金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其他资金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2633.6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2633.6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年度工作目标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坚持创新驱动、转型发展、加强经济发展态势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坚持整管并重、品质为要、彰显文明街区形象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坚持综合管理、常态治理、稳定社会发展大局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坚持创新模式、一线服务、健全公共服务体系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坚持为民务实、转变作风、完善党的基层建设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一、聚焦产业发展，拓展经济增长新空间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二、聚焦民生保障，探索基层治理新模式</w:t>
            </w:r>
          </w:p>
          <w:p>
            <w:pPr>
              <w:widowControl/>
              <w:spacing w:line="240" w:lineRule="exact"/>
            </w:pPr>
            <w:r>
              <w:rPr>
                <w:rFonts w:hint="eastAsia" w:ascii="宋体" w:hAnsi="宋体"/>
                <w:szCs w:val="21"/>
              </w:rPr>
              <w:t>三、聚焦党的建设，引领城市基层党建新路径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全面完成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整体支出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绩效目标及实施计划完成情况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指标1：开展中心组理论学习13次，街道各级党组织累计举办专题学习宣讲、老党员话党史、</w:t>
            </w:r>
            <w:r>
              <w:rPr>
                <w:rFonts w:ascii="宋体" w:hAnsi="宋体"/>
                <w:sz w:val="18"/>
                <w:szCs w:val="18"/>
              </w:rPr>
              <w:t>党史知识竞赛</w:t>
            </w:r>
            <w:r>
              <w:rPr>
                <w:rFonts w:hint="eastAsia" w:ascii="宋体" w:hAnsi="宋体"/>
                <w:sz w:val="18"/>
                <w:szCs w:val="18"/>
              </w:rPr>
              <w:t>、红色经典诵读等活动180余场次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指标2：</w:t>
            </w:r>
            <w:r>
              <w:rPr>
                <w:rFonts w:hint="eastAsia" w:ascii="宋体" w:hAnsi="宋体"/>
                <w:sz w:val="18"/>
                <w:szCs w:val="18"/>
              </w:rPr>
              <w:t>新建沁园春御院小区党群服务站，共建成机关、社区、小区、楼宇党群服务阵地31个，共享服务阵地近2万平方米，创新“四统四分”党员分类兜底管理模式，市委组织部给予高度肯定并在全市进行推广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各项经济指标稳中有进，在王府井信用商街的基础上进一步扩面，动员社区积极参与创建信用示范社区建设，整合部门资源积极服务营商环境，坚持把现代服务业作为主攻方向，加快发展方式转变，推动产业结构调整。通过发挥楼宇工作站、商会组织作用，开展招引、清退、迁转行动，盘活楼宇空间，优化入驻质量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指标2：</w:t>
            </w:r>
            <w:r>
              <w:rPr>
                <w:rFonts w:hint="eastAsia" w:ascii="宋体" w:hAnsi="宋体"/>
                <w:sz w:val="18"/>
                <w:szCs w:val="18"/>
              </w:rPr>
              <w:t>扎实开展文明典范城市创建、国家食品安全示范城市创建、“百日奋战 靓丽河西”市容环境整治、蓝天保卫战等行动。在湘腾城市广场打造岳麓区首个夜市规范点。在湘腾琴岛、丽臣宿舍、湘腾城市广场实施“撤桶并点”</w:t>
            </w:r>
            <w:r>
              <w:rPr>
                <w:rFonts w:hint="eastAsia" w:ascii="宋体" w:hAnsi="宋体" w:eastAsia="仿宋_GB2312" w:cs="仿宋_GB2312"/>
                <w:kern w:val="0"/>
                <w:sz w:val="32"/>
                <w:szCs w:val="32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创新“1+3+N”垃圾分类工作模式，得到市区高度肯定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完成接种11.7万余人，高效开展大规模核酸检测，完成核酸检测采样80156人次。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推进嘉华苑“精美小区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小区建设和咸嘉花园、武装部宿舍等老旧小区改造，完成既有多层住宅增设电梯23台，超额完成目标任务，落实区委指示专班强力推进教师村小区电梯加装工作，短短5个月时间，建成并投入使用1台，完成审批手续、正在施工3台，筹建中3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坚持每周常态调度，完善工单、民情问题办理的闭环机制，确保满意度持续保持100%，全年预计走访群众65000余户次，走访门店企业1200余家，收集民情问题985个，处理12345热线工单911件，重点解决麦颂KTV无证经营、噪音扰民，汽电宿舍小区水压低等重点难点问题60余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华文新魏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指标1：1：严格控制机关三公经费，厉行节约，2021年比2020年全面下降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华文新魏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严格按照文件政策标准拨付各类专项资金，纳入预算后，据实报销，各类支出基本控制在预算内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指标1：预计全年完成固投9亿元，完成地方级财税1.38亿元，完成社零14.8亿元，完成高企申报7家，累计解决停车、招工、入高升规、政策兑现等重点问题50个。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引导20余家重点企业入会抱团发展，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招引字节跳动在线教育板块、希尔顿花园酒店等优质企业45家，去化楼宇面积9500平方米，为金星中路现代服务业集聚区注入新动能。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指标1：开展各具特色的“清廉社区”建设，聚焦村民股份合作社的“小微权力”、小区治理、市场主体的服务保障等，将清廉建设全面融入区域经济发展和基层治理当中，打造“清廉咸嘉共建体”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指标2：扎实开展文明典范城市创建、国家食品安全示范城市创建、“百日奋战 靓丽河西”市容环境整治、蓝天保卫战等行动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3：积极探索数字化平安小区建设，深入开展安全生产专项整治百日攻坚行动，严格落实重点时节、敏感时期信访维稳安保制度，常态化开展反电诈宣传，推进禁毒人民战争，确保了辖区政治安全、社会安定、人民安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在湘腾城市广场打造岳麓区首个夜市规范点。在湘腾琴岛、丽臣宿舍、湘腾城市广场实施“撤桶并点”，创新“1+3+N”垃圾分类工作模式，得到市区高度肯定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雨污分流、谷丰路等区内投资项目进入扫尾阶段，咸嘉36亩安置用地开发处遗正专班强力推进。民生实事落实落地。推进嘉华苑“精美小区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小区建设和咸嘉花园、武装部宿舍等老旧小区改造。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围绕“学史明理”“学史增信”“学史崇德”“学史力行”四个专题，结合十九届六中全会、省市区党代会精神，开展中心组理论学习13次，街道各级党组织累计举办专题学习宣讲、老党员话党史、</w:t>
            </w:r>
            <w:r>
              <w:rPr>
                <w:sz w:val="18"/>
                <w:szCs w:val="18"/>
              </w:rPr>
              <w:t>党史知识竞赛</w:t>
            </w:r>
            <w:r>
              <w:rPr>
                <w:rFonts w:hint="eastAsia"/>
                <w:sz w:val="18"/>
                <w:szCs w:val="18"/>
              </w:rPr>
              <w:t>、红色经典诵读等活动180余场次。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坚持把现代服务业作为主攻方向，加快发展方式转变，推动产业结构调整。通过发挥楼宇工作站、商会组织作用，开展招引、清退、迁转行动，盘活楼宇空间，优化入驻质量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指标1：</w:t>
            </w:r>
            <w:r>
              <w:rPr>
                <w:rFonts w:hint="eastAsia"/>
                <w:sz w:val="18"/>
                <w:szCs w:val="18"/>
              </w:rPr>
              <w:t>固化“网格吹号、多元办到”基层治理工作模式，坚持每周常态调度，完善工单、民情问题办理的闭环机制，确保满意度持续保持100%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指标2：</w:t>
            </w:r>
            <w:r>
              <w:rPr>
                <w:rFonts w:hint="eastAsia"/>
                <w:sz w:val="18"/>
                <w:szCs w:val="18"/>
              </w:rPr>
              <w:t>严格落实常态化疫情防控措施，加大疫苗接种力度，积极组织居民预约登记，主动上门为楼宇、高校定点送苗，完成接种11.7万余人，高效开展大规模核酸检测，完成核酸检测采样80156人次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指标3：</w:t>
            </w:r>
            <w:r>
              <w:rPr>
                <w:rFonts w:hint="eastAsia"/>
                <w:sz w:val="18"/>
                <w:szCs w:val="18"/>
              </w:rPr>
              <w:t>全年预计走访群众65000余户次，走访门店企业1200余家，收集民情问题985个，处理12345热线工单911件，重点解决麦颂KTV无证经营、噪音扰民，汽电宿舍小区水压低等重点难点问题60余个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全面完成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6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>
      <w:pPr>
        <w:autoSpaceDN w:val="0"/>
        <w:textAlignment w:val="center"/>
        <w:rPr>
          <w:rFonts w:ascii="宋体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304" w:bottom="1701" w:left="1587" w:header="851" w:footer="992" w:gutter="0"/>
          <w:pgNumType w:fmt="numberInDash"/>
          <w:cols w:space="720" w:num="1"/>
          <w:docGrid w:linePitch="60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部门整体支出绩效评价报告</w:t>
      </w:r>
    </w:p>
    <w:p>
      <w:pPr>
        <w:autoSpaceDN w:val="0"/>
        <w:spacing w:line="400" w:lineRule="exact"/>
        <w:jc w:val="left"/>
        <w:textAlignment w:val="center"/>
        <w:rPr>
          <w:rFonts w:ascii="华文新魏" w:hAnsi="仿宋_GB2312" w:eastAsia="华文新魏" w:cs="仿宋_GB2312"/>
          <w:color w:val="000000"/>
          <w:sz w:val="24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一、部门（单位）概况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咸嘉湖街道位于岳麓区中部，北靠岳蔍大道，东接金星大道，南抵枫林路，西临319国道与望城坡街道交接，占地约2.8平方公里，下辖6个社区，常住人口4.8万人，驻街企事业单位2100余家。近年来，咸嘉湖街道坚持以习近平新时代中国特色社会主义思想理论为统领，以群众满意为追求，不断创新社会管理，全力推进“经济强街、文化兴街和环境优街”三大战略，经济和社会各项事业取得了丰硕成果，连续八年获岳麓区绩效考核一类街道。街道及下辖社区先后获得“全国和谐社区建设示范街道”“全国社区教育示范街道”“全国妇联基层组织建设示范街道”“全国文明社区”“全国十佳学习型社区”、“全国充分就业示范社区”“全国科普工作先进社区”等国家级荣誉共29项，连续10年被评为“长沙市社会治安综合治理红旗街道”，多次获评“长沙市人口和计划生育优质服务模范单位”“长沙市域市管理工作五佳街道”。党和国家领导人习近平、胡锦涛、贾庆林、李长春等先后来街道视察指导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2021年区财政批复部门预算为4176.65万元，实际拨付到位金额为7597.95万元，指标合计为7597.95万元。其中财政拨款4964.35万元,其他收入为2633.6万元。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2021年决算总支出 7597.95 万元，其中工资福利支出2465.62万元、商品和服务支出813.52 万元、对个人和家庭的补助2191.69万元、其他资本性支出89.95万元、其他支出（社区支出）2037.17万元。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上述决算支出中基本支出1926.56万元，项目支出5671.39 万元。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二、部门（单位）整体支出管理及使用情况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（一）基本支出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基本支出1926.86万元，系为保障单位机构正常运转、完成日常工作任务而发生的各项支出，主要包括基本工资、津贴补贴等人员经费以及办公费、印刷费、公务用车运行维护费、工会经费、招待费、其它商品服务支出、办公设备购置等日常公用经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（二）专项支出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项目支出5671.39  万元，反映了我街道本年度专项资金支出情况，主要包括：其他一般公共服务支出2601.84万元；三大员工作费用132万元；两保站及其他社会保障工作费用79万元；新冠肺炎疫情工作费用12万元；城市维护及社区建设工作经费881万元；城市管理及股份制工作费用1920万元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（三）三公经费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2021年“三公”经费预算数为7万元，其中：公务接待费7万元；公务用车购置及运行费0万元；因公出国（境）费0万元。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2021年“三公”经费决算数为0万元，其中：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公务接待费决算数0万元，较年初预算减少7万元，较上年决算数减少0.26万元。公务用车购置及运行费决算数0万元，较年初预算减少0万元，较上年决算数减少0.36万元。因公出国（境）决算数0万元，比年初预算数减少0万元，比上年决算数减少0万元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三、部门（单位）专项组织实施情况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根据《长沙市岳麓区人民政府办公室关于实施2021年财政支出绩效评价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部门（单位）整体支出绩效情况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一）坚持优服务、稳增长，区域经济总体平稳。预计全年完成固投9亿元，完成地方级财税1.38亿元，完成社零14.8亿元，完成高企申报7家，各项经济指标稳中有进。深入开展全链条保姆式服务产业行动，全面压实“楼长制”责任，通过日常走访、暖企行动、营商环境座谈会等方式，收集企业发展难题，累计解决停车、招工、入高升规、政策兑现等重点问题50个。坚持“政府搭台、企业唱戏”，开展金星中路商圈“贤嘉荟”共建行动、“爱在深秋”消费节、送“苗”进楼宇、校园招聘会等活动，为企业提供全方位优质服务。完成街道商会换届选举，建立商会之家，引导20余家重点企业入会抱团发展；在王府井信用商街的基础上进一步扩面，动员社区积极参与创建信用示范社区建设，整合部门资源积极服务营商环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二）注重提质量、调结构，产业活力有效提升。坚持把现代服务业作为主攻方向，加快发展方式转变，推动产业结构调整。通过发挥楼宇工作站、商会组织作用，开展招引、清退、迁转行动，盘活楼宇空间，优化入驻质量，招引字节跳动在线教育板块、希尔顿花园酒店等优质企业45家，去化楼宇面积9500平方米，为金星中路现代服务业集聚区注入新动能。针对不同楼宇定位开展招商，公园道楼宇依托湖大和财院优势资源，逐步实现以在线教育为主的特色楼宇，其中出头科技成为湖南在线教育头部企业。注重把企业培育与金星中路消费升级有机融合，锁定重点培育企业36家加大培育力度，分行业和大小实行一企一策，形成培育梯次。今年以来，培育华顺企业管理、印象麓山餐饮、京穗物业等重点“四上”企业6家。积极开展打非行动，劝退捷和情谷坊，约谈联茂科技，重点监控六步溪、盛大金禧等问题企业，防范金融风险，整体面上可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（三）注重提品质、强整治，街区面貌提档升级。项目建设强力推进。旭辉都会山、璞悦府、中央美郡等重点项目稳步推进，腾信大厦正在室内装修，预计明年年初投入使用，中央美郡四期3万㎡写字楼准备开售，五期正在抓紧推进，雨污分流、谷丰路等区内投资项目进入扫尾阶段，咸嘉36亩安置用地开发处遗正专班强力推进。民生实事落实落地。推进嘉华苑“精美小区”小区建设和咸嘉花园、武装部宿舍等老旧小区改造，完成既有多层住宅增设电梯23台，超额完成目标任务，落实区委指示专班强力推进教师村小区电梯加装工作，短短5个月时间，建成并投入使用1台，完成审批手续、正在施工3台，筹建中3台。城市管理精准精细。扎实开展文明典范城市创建、国家食品安全示范城市创建、“百日奋战 靓丽河西”市容环境整治、蓝天保卫战等行动。在湘腾城市广场打造岳麓区首个夜市规范点。在湘腾琴岛、丽臣宿舍、湘腾城市广场实施“撤桶并点”，创新“1+3+N”垃圾分类工作模式，得到市区高度肯定。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聚焦增福祉、守底线，基层治理创新推进。网格治理规范化。固化“网格吹号、多元办到”基层治理工作模式，坚持每周常态调度，完善工单、民情问题办理的闭环机制，确保满意度持续保持100%，全年预计走访群众65000余户次，走访门店企业1200余家，收集民情问题985个，处理12345热线工单911件，重点解决麦颂KTV无证经营、噪音扰民，汽电宿舍小区水压低等重点难点问题60余个。疫情防控常态化。严格落实常态化疫情防控措施，加大疫苗接种力度，积极组织居民预约登记，主动上门为楼宇、高校定点送苗，完成接种11.7万余人，高效开展大规模核酸检测，完成核酸检测采样80156人次。平安建设数字化。积极探索数字化平安小区建设，深入开展安全生产专项整治百日攻坚行动，严格落实重点时节、敏感时期信访维稳安保制度，常态化开展反电诈宣传，推进禁毒人民战争，确保了辖区政治安全、社会安定、人民安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坚持聚合力、强引领，党的建设纵深推进。党史学习教育走深走实。围绕“学史明理”“学史增信”“学史崇德”“学史力行”四个专题，结合十九届六中全会、省市区党代会精神，开展中心组理论学习13次，街道各级党组织累计举办专题学习宣讲、老党员话党史、党史知识竞赛、红色经典诵读等活动180余场次。党建基础不断夯实。新建沁园春御院小区党群服务站，共建成机关、社区、小区、楼宇党群服务阵地31个，共享服务阵地近2万平方米，创新“四统四分”党员分类兜底管理模式，市委组织部给予高度肯定并在全市进行推广。充分发挥“书记棒棒团”工作室“传帮带”作用，将社区、小区、区域化党组织和联建社区书记整合“抱团”，组织开展“贤嘉荟”区域化党建共建活动，实现党建赋能，助力区域发展。“清廉咸嘉”建设深入推进，开展各具特色的“清廉社区”建设，聚焦村民股份合作社的“小微权力”、小区治理、市场主体的服务保障等，将清廉建设全面融入区域经济发展和基层治理当中，打造“清廉咸嘉共建体”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二、注重精致管理，街区品质优化提升。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环境质量显著改善。坚持标本兼治，深入开展蓝天保卫战三年行动计划，狠抓“六控”“十个严禁”，落实生态文明建设责任，建立环境监管网格体系，强化对龙王港河段的常态排查、动态监管。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城市管理日趋精细。深入推进数字化城管工作，全面实施居民生活垃圾分类，在白鹤咀社区推出岳麓区首个“撤桶并箱”举措，全区垃圾分类工作月度排名靠前。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文明城市不断提标。坚持“典型引领、以文化人”以“最美志愿者”“岳麓楷模”等典型推评活动为抓手，挖掘本地典型，推出身边模范，推荐上报“学雷锋疫情防控最美志愿者”4人、“长沙好人”7人、岳麓楷模“文明创建百日迎新”行动先进榜8人。结合街道和荷叶塘社区新时代文明实践所(站)建设工作，构建“蒲公英之‘嘉’”的志愿服务格局，打造“众嘉合、众嘉乐、众嘉亲、众嘉美、众嘉帮、众嘉安”六个系列的志愿服务品牌，共动员志愿者1760名，志愿服务组织24个，开展各类志愿服务活动上千场。4.服务下沉方面。按照“坐班制”变“值班制”要求全面实行错时上下班，切实做到“一覆盖一本册三到位”，形成“一专多能、一多责、全岗兼通”的工作格局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三、坚持共建共治，民生福祉普惠升级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社会保障不断完善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社会治理优中有效，着力打造“一张网”的工作格局，自下而上形成联动管理机制，切实解决群众的烦心事、揪心事。全街各网格共计走访群众4万余户次，走访门店企业2000余家，收集民情问题882个，共处理12345热线工单713件，上传工作日志2276篇，工单满意度持续保持100%， 街道网格化工作在B类街道排名第一。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安全治理稳中有力，认真落实信访攻坚年活动要求，街道党政班子通过重点约访、带案下访、上门走访、公开接访等方法方式，为妥善化解信访问题赢得先机。全年共排查调处矛盾纠纷80起，调处率达100%。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四、坚持良好作风，圆满完成各项考验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顶住了疫情防控的考验。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完成了人口普查的考验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接受了巡察审计的检验，为巡察、审计组真实了解情况、高效开展工作创造最优良的环境、提供最便捷的条件。对照巡察、审计组反馈意见，街道制定整改方案，通过建立细化责任机制、整改限时办结机制、常态调度机制、通报公开机制，明确责任领导和责任部门及单位，明确整改方向、主要措施、逐项分解、逐项落实，工作一周一梳理，一周一调度，以高度负责的态度、务实过硬的举措抓好巡视巡察整改和成果运用，做到即知即改、真改实改、全面整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五、坚持红色引领，党的建设全面加强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组织保障工作强劲有力。始终把政治建设摆在首位，牢固树立一切工作到支部的鲜明导向，全面提升基层党建科学化水平。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意识形态工作深入人心。坚持党管意识形态不动摇,召开意识形态形势专题研究会议2次，深入学习贯彻习近平新时代中国特色社会主义思想，开展中心组理论学习10次，依托社区活动中心、讲习所、党群服务站等阵地，组织开展“麓山汇讲百人千场大宣讲”活动31次，开展意识形态工作专题培训3次。党政班子成员自觉从政治和全局高度把握形势、分析问题、谋划工作，建立街道、社区两级意识形态领域形势分析研判机制，上工作，建立街道、社区两级意识形态领域形势分析研判机制，上报网络舆情1177条、网络舆情风险点41个，处理、回复重点舆情19个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</w:t>
      </w:r>
      <w:r>
        <w:rPr>
          <w:rFonts w:hint="eastAsia" w:ascii="宋体" w:hAnsi="宋体" w:cs="宋体"/>
          <w:kern w:val="2"/>
          <w:sz w:val="28"/>
          <w:szCs w:val="28"/>
          <w:lang w:eastAsia="zh-CN"/>
        </w:rPr>
        <w:t>．</w:t>
      </w:r>
      <w:r>
        <w:rPr>
          <w:rFonts w:hint="eastAsia" w:ascii="宋体" w:hAnsi="宋体" w:eastAsia="宋体" w:cs="宋体"/>
          <w:kern w:val="2"/>
          <w:sz w:val="28"/>
          <w:szCs w:val="28"/>
        </w:rPr>
        <w:t>党风廉政建设成效显著。组织全街党员干部深入学习党章、《中国共产党纪律处分条例》等，开展党风廉政教育系列学习讲座活动;把谈话提醒作为党员干部日常监管的重要手段，开展廉政谈话180人次;坚持开展日常监督检查，明查与暗访、督查与自查相结合，不断严明纪律要求，全年开展纪律督查抽查30余次，办理案件2起，给予党内严重警告1人，行政记过处分1人，营造了良好的干事创业氛围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五、存在的主要问题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存在总结成绩的同时，我们也要清醒地看到咸嘉发展还面临诸多困难和问题，主要体现在：一是经济下行压力大。街道主导产业是零售、餐饮、住宿、汽车销售、教育培训等行业，产业结构单一，受突发疫情、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双减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政策、芯片短缺、地铁施工等因素影响，增长乏力，新的增长点和优质项目有待进一步引进和培育。二是区域发展不平衡。望岳路未拉通区域社会治理、城市品质有待提升，存量土地开发面临规划调整、土地整合等诸多困难，需通过多方统筹、促进融合发展，实现城市品质的全面提升。三是社会治理难度大。社会事业发展与人民群众的期盼相比还有一定差距，特别是城市管理、物业管理类问题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投诉较多、矛盾突出，社会治理标准化、精细化、常态化水平有待提升。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六、改进措施和有关建议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是党的二十大召开的重要之年，是全面贯彻落实省、市、区党代会精神的开局之年。要谋划好2022年的工作，我们必须认真分析街道当前面临的形势，在中央、省市区决策部署中找准发展重点、发展方向和发展目标，坚定乘势而上的信心和决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从上级决策部署来看，省第十二次党代会首次提出“实施强省会战略”，市委提出的打造“四个中心”、建设五个现代化长沙，区委提出“五城同建”的实施路径，都是对这一战略的具体落实。作为中心城区街道，这为我们实现新旧动能转换、提升市场主体活力、提升街区环境品质、增进民生福祉、提高治理效能等方面，锚定了新的方向，带来了新的机遇。从自身发展阶段来看，作为发展相对成熟街区，如何在有限的空间内实现不断发展，提质提标是我们工作的重点。聚集金星中路商圈，虽经历了疫情的影响，但一定程度上淘汰了相对落后产业，不断优化了企业结构，为新兴业态的引进，腾出了空间，同时周边配套日趋完善，地铁6号线即将开通运营，周边路网也相继打通，市区大力推进老旧小区改造、精美小区建设，区域价值不断提升。聚焦新的增长空间，辖区内金腾信大厦，都会山酒店、商业街，中央美郡写字楼即将投入使用，咸嘉新村36亩、望新片区等项目的推动，将为街道经济社会发展注入新的强劲动力。</w:t>
      </w:r>
    </w:p>
    <w:p>
      <w:pPr>
        <w:pStyle w:val="7"/>
        <w:widowControl/>
        <w:shd w:val="clear" w:color="auto" w:fill="FFFFFF"/>
        <w:spacing w:before="210" w:beforeAutospacing="0" w:after="210" w:afterAutospacing="0" w:line="23" w:lineRule="atLeast"/>
        <w:ind w:firstLine="420"/>
        <w:rPr>
          <w:kern w:val="2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jI2MzU5ZWQ5ZWY3ZjVjNTIzM2RhMjI0MWJiYTcifQ=="/>
  </w:docVars>
  <w:rsids>
    <w:rsidRoot w:val="6B202810"/>
    <w:rsid w:val="000758AC"/>
    <w:rsid w:val="00162A0A"/>
    <w:rsid w:val="001A68F0"/>
    <w:rsid w:val="001F0F9F"/>
    <w:rsid w:val="00237BAB"/>
    <w:rsid w:val="00251BB2"/>
    <w:rsid w:val="00270673"/>
    <w:rsid w:val="00276246"/>
    <w:rsid w:val="00290C8E"/>
    <w:rsid w:val="002B046F"/>
    <w:rsid w:val="003302E0"/>
    <w:rsid w:val="0034611E"/>
    <w:rsid w:val="00352A87"/>
    <w:rsid w:val="00364551"/>
    <w:rsid w:val="003D56B6"/>
    <w:rsid w:val="003F0C92"/>
    <w:rsid w:val="00471EA9"/>
    <w:rsid w:val="004A7403"/>
    <w:rsid w:val="004C128B"/>
    <w:rsid w:val="004D5297"/>
    <w:rsid w:val="00524873"/>
    <w:rsid w:val="00527DAD"/>
    <w:rsid w:val="00531D40"/>
    <w:rsid w:val="0055601C"/>
    <w:rsid w:val="005869E3"/>
    <w:rsid w:val="005E73CB"/>
    <w:rsid w:val="00675A02"/>
    <w:rsid w:val="00675D39"/>
    <w:rsid w:val="00675D3E"/>
    <w:rsid w:val="00996B42"/>
    <w:rsid w:val="00A91D14"/>
    <w:rsid w:val="00AA18B8"/>
    <w:rsid w:val="00AB1DA9"/>
    <w:rsid w:val="00AB3825"/>
    <w:rsid w:val="00B00911"/>
    <w:rsid w:val="00B57421"/>
    <w:rsid w:val="00B822BC"/>
    <w:rsid w:val="00B853CD"/>
    <w:rsid w:val="00BA5B7F"/>
    <w:rsid w:val="00BF019F"/>
    <w:rsid w:val="00C14A75"/>
    <w:rsid w:val="00CB4003"/>
    <w:rsid w:val="00CD293B"/>
    <w:rsid w:val="00D44991"/>
    <w:rsid w:val="00D61088"/>
    <w:rsid w:val="00E0417E"/>
    <w:rsid w:val="00EA4F76"/>
    <w:rsid w:val="00EA6BF2"/>
    <w:rsid w:val="00F307EF"/>
    <w:rsid w:val="00F83FBF"/>
    <w:rsid w:val="00FE0F5B"/>
    <w:rsid w:val="01AC0410"/>
    <w:rsid w:val="01E633E4"/>
    <w:rsid w:val="03673C0F"/>
    <w:rsid w:val="069C1A88"/>
    <w:rsid w:val="06DC6F0B"/>
    <w:rsid w:val="070E004B"/>
    <w:rsid w:val="092E02F5"/>
    <w:rsid w:val="0A862B54"/>
    <w:rsid w:val="0BFA10B6"/>
    <w:rsid w:val="0E55722E"/>
    <w:rsid w:val="10BB1CE8"/>
    <w:rsid w:val="11062E16"/>
    <w:rsid w:val="11F52102"/>
    <w:rsid w:val="125D7EAE"/>
    <w:rsid w:val="14396D0E"/>
    <w:rsid w:val="14A8508A"/>
    <w:rsid w:val="1BB20F7E"/>
    <w:rsid w:val="1C136E70"/>
    <w:rsid w:val="1C2142CF"/>
    <w:rsid w:val="1F9F2EE8"/>
    <w:rsid w:val="1FFC7D8B"/>
    <w:rsid w:val="216B0FD1"/>
    <w:rsid w:val="221A4B0E"/>
    <w:rsid w:val="227A78C9"/>
    <w:rsid w:val="22F850AE"/>
    <w:rsid w:val="253A46DF"/>
    <w:rsid w:val="27C55829"/>
    <w:rsid w:val="282B0AD0"/>
    <w:rsid w:val="2AC711D9"/>
    <w:rsid w:val="2C5B5809"/>
    <w:rsid w:val="2F597A1F"/>
    <w:rsid w:val="33C33892"/>
    <w:rsid w:val="357B382A"/>
    <w:rsid w:val="373F5FC0"/>
    <w:rsid w:val="38CC2AD4"/>
    <w:rsid w:val="38D44ABA"/>
    <w:rsid w:val="393848C3"/>
    <w:rsid w:val="3BC05096"/>
    <w:rsid w:val="3BE128BD"/>
    <w:rsid w:val="3C1B6AA0"/>
    <w:rsid w:val="3C843EC3"/>
    <w:rsid w:val="3DD86EA7"/>
    <w:rsid w:val="3EBC4DE5"/>
    <w:rsid w:val="428528F2"/>
    <w:rsid w:val="429A5B19"/>
    <w:rsid w:val="430B7A86"/>
    <w:rsid w:val="438B560A"/>
    <w:rsid w:val="464A3C6B"/>
    <w:rsid w:val="46A13AC6"/>
    <w:rsid w:val="4AA102DE"/>
    <w:rsid w:val="4D3D7BE0"/>
    <w:rsid w:val="4DD82653"/>
    <w:rsid w:val="4F3B26FD"/>
    <w:rsid w:val="4FC877CA"/>
    <w:rsid w:val="4FE65C80"/>
    <w:rsid w:val="5001289B"/>
    <w:rsid w:val="516A5458"/>
    <w:rsid w:val="525B15D0"/>
    <w:rsid w:val="5311205E"/>
    <w:rsid w:val="533B0EA7"/>
    <w:rsid w:val="53F97D04"/>
    <w:rsid w:val="55E06355"/>
    <w:rsid w:val="590B357C"/>
    <w:rsid w:val="5A802A15"/>
    <w:rsid w:val="5AAD25A3"/>
    <w:rsid w:val="5CB84FB5"/>
    <w:rsid w:val="5E262C2C"/>
    <w:rsid w:val="5F3C707B"/>
    <w:rsid w:val="5FA20097"/>
    <w:rsid w:val="6045133B"/>
    <w:rsid w:val="61D461D6"/>
    <w:rsid w:val="6257498C"/>
    <w:rsid w:val="65A46F45"/>
    <w:rsid w:val="65CE5010"/>
    <w:rsid w:val="6B202810"/>
    <w:rsid w:val="6BFE32CD"/>
    <w:rsid w:val="6C8F5CF0"/>
    <w:rsid w:val="6CB21A39"/>
    <w:rsid w:val="6F505F7A"/>
    <w:rsid w:val="6F685D4D"/>
    <w:rsid w:val="6FBE6EC0"/>
    <w:rsid w:val="70D940EB"/>
    <w:rsid w:val="728B44C2"/>
    <w:rsid w:val="74756081"/>
    <w:rsid w:val="762C4993"/>
    <w:rsid w:val="77DA4FAF"/>
    <w:rsid w:val="781E6C8D"/>
    <w:rsid w:val="781F1AEF"/>
    <w:rsid w:val="78283B72"/>
    <w:rsid w:val="78385E4F"/>
    <w:rsid w:val="78934C15"/>
    <w:rsid w:val="79950400"/>
    <w:rsid w:val="7C0A4F6B"/>
    <w:rsid w:val="7C0B1EDB"/>
    <w:rsid w:val="7C934A2C"/>
    <w:rsid w:val="7D8D7FF1"/>
    <w:rsid w:val="7E225450"/>
    <w:rsid w:val="7EA87D63"/>
    <w:rsid w:val="7EDC35D5"/>
    <w:rsid w:val="7F2A0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line="360" w:lineRule="auto"/>
      <w:outlineLvl w:val="2"/>
    </w:pPr>
    <w:rPr>
      <w:rFonts w:eastAsia="楷体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 w:line="365" w:lineRule="atLeast"/>
      <w:ind w:left="1"/>
      <w:textAlignment w:val="bottom"/>
    </w:pPr>
    <w:rPr>
      <w:kern w:val="0"/>
      <w:szCs w:val="22"/>
    </w:rPr>
  </w:style>
  <w:style w:type="paragraph" w:styleId="4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3 Char"/>
    <w:link w:val="2"/>
    <w:qFormat/>
    <w:uiPriority w:val="0"/>
    <w:rPr>
      <w:rFonts w:eastAsia="楷体_GB2312"/>
      <w:b/>
      <w:sz w:val="32"/>
    </w:rPr>
  </w:style>
  <w:style w:type="character" w:customStyle="1" w:styleId="12">
    <w:name w:val="正文文本 Char"/>
    <w:basedOn w:val="9"/>
    <w:link w:val="3"/>
    <w:uiPriority w:val="0"/>
    <w:rPr>
      <w:rFonts w:ascii="Times New Roman" w:hAnsi="Times New Roman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11BA-AA30-4B85-9234-859B458727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8550</Words>
  <Characters>8940</Characters>
  <Lines>67</Lines>
  <Paragraphs>18</Paragraphs>
  <TotalTime>197</TotalTime>
  <ScaleCrop>false</ScaleCrop>
  <LinksUpToDate>false</LinksUpToDate>
  <CharactersWithSpaces>8961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2020-03-25T07:43:00Z</dcterms:created>
  <dc:creator>Administrator</dc:creator>
  <cp:lastModifiedBy>admin</cp:lastModifiedBy>
  <cp:lastPrinted>2022-02-14T05:59:00Z</cp:lastPrinted>
  <dcterms:modified xsi:type="dcterms:W3CDTF">2023-03-28T07:43:17Z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8F4A0949ABDB4DF1A87D3594371851C2</vt:lpwstr>
  </property>
</Properties>
</file>