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bookmarkStart w:id="0" w:name="_GoBack"/>
      <w:r>
        <w:rPr>
          <w:rFonts w:hint="eastAsia" w:eastAsia="方正小标宋简体"/>
          <w:bCs/>
          <w:sz w:val="46"/>
          <w:szCs w:val="46"/>
        </w:rPr>
        <w:t>岳麓区望岳街道办事处20</w:t>
      </w:r>
      <w:r>
        <w:rPr>
          <w:rFonts w:hint="eastAsia" w:eastAsia="方正小标宋简体"/>
          <w:bCs/>
          <w:sz w:val="46"/>
          <w:szCs w:val="46"/>
          <w:u w:val="single"/>
        </w:rPr>
        <w:t>1</w:t>
      </w:r>
      <w:r>
        <w:rPr>
          <w:rFonts w:hint="eastAsia" w:eastAsia="方正小标宋简体"/>
          <w:bCs/>
          <w:sz w:val="46"/>
          <w:szCs w:val="46"/>
          <w:u w:val="single"/>
          <w:lang w:val="en-US" w:eastAsia="zh-CN"/>
        </w:rPr>
        <w:t>9</w:t>
      </w:r>
      <w:r>
        <w:rPr>
          <w:rFonts w:hint="eastAsia" w:eastAsia="方正小标宋简体"/>
          <w:bCs/>
          <w:sz w:val="46"/>
          <w:szCs w:val="46"/>
        </w:rPr>
        <w:t>年度部门（单位）整体支出绩效评价自评报告</w:t>
      </w:r>
    </w:p>
    <w:bookmarkEnd w:id="0"/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部门(单位)名称</w:t>
      </w:r>
      <w:r>
        <w:rPr>
          <w:rFonts w:hint="eastAsia" w:eastAsia="仿宋_GB2312"/>
          <w:sz w:val="32"/>
          <w:u w:val="single"/>
        </w:rPr>
        <w:t xml:space="preserve"> 长沙市</w:t>
      </w:r>
      <w:r>
        <w:rPr>
          <w:rFonts w:hint="eastAsia" w:ascii="宋体" w:hAnsi="宋体" w:cs="宋体"/>
          <w:sz w:val="32"/>
          <w:szCs w:val="32"/>
        </w:rPr>
        <w:t>岳麓区望岳街道办事处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</w:rPr>
        <w:t xml:space="preserve">  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预算编码</w:t>
      </w:r>
      <w:r>
        <w:rPr>
          <w:rFonts w:hint="eastAsia" w:eastAsia="仿宋_GB2312"/>
          <w:sz w:val="32"/>
          <w:u w:val="single"/>
        </w:rPr>
        <w:t xml:space="preserve">                101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报告日期：20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3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25</w:t>
      </w:r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</w:rPr>
        <w:t>岳麓区财政</w:t>
      </w:r>
      <w:r>
        <w:rPr>
          <w:rFonts w:hint="eastAsia" w:eastAsia="仿宋_GB2312"/>
          <w:sz w:val="32"/>
          <w:szCs w:val="32"/>
        </w:rPr>
        <w:t>局（制）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417" w:bottom="1701" w:left="1417" w:header="851" w:footer="992" w:gutter="0"/>
          <w:pgNumType w:fmt="numberInDash" w:start="8"/>
          <w:cols w:space="720" w:num="1"/>
          <w:docGrid w:type="linesAndChars" w:linePitch="602" w:charSpace="-782"/>
        </w:sectPr>
      </w:pPr>
    </w:p>
    <w:p>
      <w:pPr>
        <w:rPr>
          <w:rFonts w:hint="eastAsia"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 xml:space="preserve">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</w:trPr>
        <w:tc>
          <w:tcPr>
            <w:tcW w:w="10422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评价报告综述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一、部门基本情况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（一）部门机构设置</w:t>
            </w:r>
          </w:p>
          <w:p>
            <w:pPr>
              <w:ind w:firstLine="550" w:firstLineChars="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长沙市岳麓区望岳街道201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8"/>
                <w:szCs w:val="28"/>
              </w:rPr>
              <w:t>年包含1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8"/>
                <w:szCs w:val="28"/>
              </w:rPr>
              <w:t>个预算办（所），具体为党政办、党建办、财政所、城建办、综治办、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卫</w:t>
            </w:r>
            <w:r>
              <w:rPr>
                <w:rFonts w:hint="eastAsia" w:ascii="宋体" w:hAnsi="宋体" w:cs="宋体"/>
                <w:sz w:val="28"/>
                <w:szCs w:val="28"/>
              </w:rPr>
              <w:t>计办、社会事务办、经贸办、城管办、文明办、物业办、社会建设办、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纪检办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8"/>
                <w:szCs w:val="28"/>
              </w:rPr>
              <w:t>安监办、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食安办、</w:t>
            </w:r>
            <w:r>
              <w:rPr>
                <w:rFonts w:hint="eastAsia" w:ascii="宋体" w:hAnsi="宋体" w:cs="宋体"/>
                <w:sz w:val="28"/>
                <w:szCs w:val="28"/>
              </w:rPr>
              <w:t>综合维护所。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（二）人员构成情况</w:t>
            </w:r>
          </w:p>
          <w:p>
            <w:pPr>
              <w:ind w:firstLine="550" w:firstLineChars="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截止至201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 w:val="28"/>
                <w:szCs w:val="28"/>
              </w:rPr>
              <w:t>年12月31日，望岳街道实有在职人员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89</w:t>
            </w:r>
            <w:r>
              <w:rPr>
                <w:rFonts w:hint="eastAsia" w:ascii="宋体" w:hAnsi="宋体" w:cs="宋体"/>
                <w:sz w:val="28"/>
                <w:szCs w:val="28"/>
              </w:rPr>
              <w:t>人（其中行政编制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 w:val="28"/>
                <w:szCs w:val="28"/>
              </w:rPr>
              <w:t>人，事业编制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49</w:t>
            </w:r>
            <w:r>
              <w:rPr>
                <w:rFonts w:hint="eastAsia" w:ascii="宋体" w:hAnsi="宋体" w:cs="宋体"/>
                <w:sz w:val="28"/>
                <w:szCs w:val="28"/>
              </w:rPr>
              <w:t>人），退休干部3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8"/>
                <w:szCs w:val="28"/>
              </w:rPr>
              <w:t>人，遗属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8"/>
                <w:szCs w:val="28"/>
              </w:rPr>
              <w:t>人，临时工作人员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sz w:val="28"/>
                <w:szCs w:val="28"/>
              </w:rPr>
              <w:t>人，综治巡防队员、城市协管员人、群工站工作人员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73</w:t>
            </w:r>
            <w:r>
              <w:rPr>
                <w:rFonts w:hint="eastAsia" w:ascii="宋体" w:hAnsi="宋体" w:cs="宋体"/>
                <w:sz w:val="28"/>
                <w:szCs w:val="28"/>
              </w:rPr>
              <w:t>人，环卫、市政、园林“重心下移”人员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79</w:t>
            </w:r>
            <w:r>
              <w:rPr>
                <w:rFonts w:hint="eastAsia" w:ascii="宋体" w:hAnsi="宋体" w:cs="宋体"/>
                <w:sz w:val="28"/>
                <w:szCs w:val="28"/>
              </w:rPr>
              <w:t>人。</w:t>
            </w:r>
          </w:p>
          <w:p>
            <w:pPr>
              <w:ind w:firstLine="550" w:firstLineChars="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二、部门（单位）整体支出管理及使用情况</w:t>
            </w:r>
          </w:p>
          <w:p>
            <w:pPr>
              <w:ind w:firstLine="550" w:firstLineChars="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（一）基本支出1538.99万元；</w:t>
            </w:r>
          </w:p>
          <w:p>
            <w:pPr>
              <w:ind w:firstLine="550" w:firstLineChars="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（二）专项支出3783.14万元</w:t>
            </w:r>
          </w:p>
          <w:p>
            <w:pPr>
              <w:spacing w:line="400" w:lineRule="exact"/>
              <w:ind w:firstLine="550" w:firstLineChars="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三、部门（单位）专项组织实施情况</w:t>
            </w:r>
          </w:p>
          <w:p>
            <w:pPr>
              <w:spacing w:line="400" w:lineRule="exact"/>
              <w:ind w:firstLine="550" w:firstLineChars="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（一）专项组织情况分析</w:t>
            </w:r>
          </w:p>
          <w:p>
            <w:pPr>
              <w:pStyle w:val="2"/>
              <w:ind w:firstLine="1375" w:firstLineChars="500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根据《长沙市岳麓区人民政府办公室关于实施201</w:t>
            </w:r>
            <w:r>
              <w:rPr>
                <w:rFonts w:hint="eastAsia" w:hAnsi="宋体" w:cs="宋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hAnsi="宋体" w:cs="宋体"/>
                <w:sz w:val="28"/>
                <w:szCs w:val="28"/>
              </w:rPr>
              <w:t>年财政支出绩效评价工作的通知》，我单位从项目立项、绩效目标、资金管理、财务信息质量以及项目经济社会效益等方面进行了绩效评价。按照工作内容、工作措施、工作时限和要达到的预期效果，进一步分解细化工作任务，使绩效评价指标与各部门工作任务紧合起来，推动各项工作落实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50" w:firstLineChars="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四、部门（单位）整体支出绩效情况</w:t>
            </w:r>
          </w:p>
          <w:p>
            <w:pPr>
              <w:pStyle w:val="2"/>
              <w:ind w:firstLine="275" w:firstLineChars="100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（一）重点项目实现突破，产业项目大步推进；</w:t>
            </w:r>
          </w:p>
          <w:p>
            <w:pPr>
              <w:pStyle w:val="2"/>
              <w:ind w:firstLine="275" w:firstLineChars="100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（二）经济数据平稳上升，财税任务如期完成；</w:t>
            </w:r>
          </w:p>
          <w:p>
            <w:pPr>
              <w:pStyle w:val="2"/>
              <w:ind w:firstLine="138" w:firstLineChars="50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（三）环境品质大幅提质，社会大局和谐稳定；</w:t>
            </w:r>
          </w:p>
          <w:p>
            <w:pPr>
              <w:pStyle w:val="2"/>
              <w:ind w:firstLine="138" w:firstLineChars="50"/>
              <w:rPr>
                <w:rFonts w:hint="eastAsia" w:hAnsi="宋体" w:cs="宋体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（四）党建工程齐头并进，民需立街深刻诠释。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50" w:firstLineChars="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五、存在的主要问题</w:t>
            </w:r>
          </w:p>
          <w:p>
            <w:pPr>
              <w:spacing w:line="560" w:lineRule="exact"/>
              <w:ind w:firstLine="550" w:firstLineChars="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街道</w:t>
            </w:r>
            <w:r>
              <w:rPr>
                <w:rFonts w:hint="eastAsia" w:ascii="宋体" w:hAnsi="宋体" w:cs="宋体"/>
                <w:sz w:val="28"/>
                <w:szCs w:val="28"/>
              </w:rPr>
              <w:t>财政垫付往来资金如金峰小区水电改造、城管覆绿建设遗留问题处置、拆违控违资金较大，硬性增支需求加大，可能超过街道新增财力，收支矛盾比较突出。</w:t>
            </w:r>
          </w:p>
          <w:p>
            <w:pPr>
              <w:spacing w:line="400" w:lineRule="exact"/>
              <w:ind w:firstLine="550" w:firstLineChars="200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pacing w:line="400" w:lineRule="exact"/>
              <w:ind w:firstLine="550" w:firstLineChars="200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六、改进措施和有关建议</w:t>
            </w:r>
          </w:p>
          <w:p>
            <w:pPr>
              <w:spacing w:line="600" w:lineRule="exact"/>
              <w:ind w:firstLine="5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一是努力增收节支，优化支出结构，集中资金支持重点事业发展。严格按照厉行节约要求，切实做好支出管理工作；</w:t>
            </w:r>
          </w:p>
          <w:p>
            <w:pPr>
              <w:spacing w:line="600" w:lineRule="exact"/>
              <w:ind w:firstLine="550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二是深化财政改革，努力提高财政依法理财水平。不断强化预算约束，严格控制追加预算，牢固树立过紧日子的思想，大兴勤俭节约之风，坚决反对铺张浪费。</w:t>
            </w:r>
          </w:p>
          <w:p>
            <w:pPr>
              <w:rPr>
                <w:rFonts w:hint="eastAsia" w:eastAsia="楷体_GB2312"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eastAsia="仿宋_GB2312"/>
          <w:bCs/>
          <w:sz w:val="32"/>
          <w:szCs w:val="32"/>
        </w:rPr>
      </w:pPr>
    </w:p>
    <w:p/>
    <w:sectPr>
      <w:footerReference r:id="rId5" w:type="default"/>
      <w:pgSz w:w="11906" w:h="16838"/>
      <w:pgMar w:top="1587" w:right="850" w:bottom="1587" w:left="850" w:header="851" w:footer="850" w:gutter="0"/>
      <w:pgNumType w:fmt="numberInDash" w:start="8"/>
      <w:cols w:space="720" w:num="1"/>
      <w:docGrid w:type="linesAndChars" w:linePitch="602" w:charSpace="-12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- 15 -</w: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F746A"/>
    <w:rsid w:val="09B702C8"/>
    <w:rsid w:val="53871B6E"/>
    <w:rsid w:val="75D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2021-01-12T01:46:00Z</dcterms:created>
  <dc:creator>£玉子£</dc:creator>
  <cp:lastModifiedBy>WPS_1466209898</cp:lastModifiedBy>
  <dcterms:modified xsi:type="dcterms:W3CDTF">2021-01-12T07:12:26Z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