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0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3365467</wp:posOffset>
            </wp:positionH>
            <wp:positionV relativeFrom="page">
              <wp:posOffset>7416835</wp:posOffset>
            </wp:positionV>
            <wp:extent cx="666816" cy="41276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6816" cy="4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3372" w:right="1057" w:hanging="2170"/>
        <w:spacing w:before="149" w:line="227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25"/>
        </w:rPr>
        <w:t>岳麓</w:t>
      </w:r>
      <w:r>
        <w:rPr>
          <w:rFonts w:ascii="SimSun" w:hAnsi="SimSun" w:eastAsia="SimSun" w:cs="SimSun"/>
          <w:sz w:val="46"/>
          <w:szCs w:val="46"/>
          <w:b/>
          <w:bCs/>
          <w:u w:val="single" w:color="auto"/>
          <w:spacing w:val="25"/>
        </w:rPr>
        <w:t>区2021</w:t>
      </w:r>
      <w:r>
        <w:rPr>
          <w:rFonts w:ascii="SimSun" w:hAnsi="SimSun" w:eastAsia="SimSun" w:cs="SimSun"/>
          <w:sz w:val="46"/>
          <w:szCs w:val="46"/>
          <w:b/>
          <w:bCs/>
          <w:spacing w:val="25"/>
        </w:rPr>
        <w:t>年度部门(单位)项目支出</w:t>
      </w:r>
      <w:r>
        <w:rPr>
          <w:rFonts w:ascii="SimSun" w:hAnsi="SimSun" w:eastAsia="SimSun" w:cs="SimSun"/>
          <w:sz w:val="46"/>
          <w:szCs w:val="46"/>
          <w:spacing w:val="14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-8"/>
        </w:rPr>
        <w:t>绩效评价自评报告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715"/>
        <w:spacing w:before="101" w:line="4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部门(单位)名称</w:t>
      </w:r>
      <w:r>
        <w:rPr>
          <w:rFonts w:ascii="FangSong" w:hAnsi="FangSong" w:eastAsia="FangSong" w:cs="FangSong"/>
          <w:sz w:val="31"/>
          <w:szCs w:val="31"/>
          <w:spacing w:val="-14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97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3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麓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3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湖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街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道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市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理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综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合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护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6"/>
        </w:rPr>
        <w:t>所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</w:t>
      </w:r>
    </w:p>
    <w:p>
      <w:pPr>
        <w:ind w:left="71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预算编码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                             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715"/>
        <w:spacing w:before="101" w:line="7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  <w:position w:val="36"/>
        </w:rPr>
        <w:t>评价方式：部门(单位)绩效自评</w:t>
      </w:r>
    </w:p>
    <w:p>
      <w:pPr>
        <w:ind w:left="715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评价机构：部门(单位)评价组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1" w:lineRule="exact"/>
        <w:rPr/>
      </w:pPr>
      <w:r/>
    </w:p>
    <w:p>
      <w:pPr>
        <w:sectPr>
          <w:headerReference w:type="default" r:id="rId1"/>
          <w:footerReference w:type="default" r:id="rId2"/>
          <w:pgSz w:w="11910" w:h="16840"/>
          <w:pgMar w:top="1646" w:right="553" w:bottom="880" w:left="1154" w:header="1331" w:footer="611" w:gutter="0"/>
          <w:cols w:equalWidth="0" w:num="1">
            <w:col w:w="10203" w:space="0"/>
          </w:cols>
        </w:sectPr>
        <w:rPr/>
      </w:pPr>
    </w:p>
    <w:p>
      <w:pPr>
        <w:ind w:left="715" w:right="272"/>
        <w:spacing w:line="35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单位负责人(签章):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项目负责人(签章):</w:t>
      </w:r>
    </w:p>
    <w:p>
      <w:pPr>
        <w:ind w:left="715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报告填报人(签章):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firstLine="1180"/>
        <w:spacing w:line="1350" w:lineRule="exact"/>
        <w:textAlignment w:val="center"/>
        <w:rPr/>
      </w:pPr>
      <w:r>
        <w:drawing>
          <wp:inline distT="0" distB="0" distL="0" distR="0">
            <wp:extent cx="2146261" cy="85718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46261" cy="85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019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933482</wp:posOffset>
            </wp:positionH>
            <wp:positionV relativeFrom="paragraph">
              <wp:posOffset>-652006</wp:posOffset>
            </wp:positionV>
            <wp:extent cx="1555753" cy="155578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53" cy="155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20"/>
        </w:rPr>
        <w:t>部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门名称(加盖公章)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before="101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报告日期：</w:t>
      </w:r>
      <w:r>
        <w:rPr>
          <w:rFonts w:ascii="FangSong" w:hAnsi="FangSong" w:eastAsia="FangSong" w:cs="FangSong"/>
          <w:sz w:val="31"/>
          <w:szCs w:val="31"/>
          <w:spacing w:val="3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1"/>
        </w:rPr>
        <w:t>2022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1"/>
        </w:rPr>
        <w:t>年</w:t>
      </w:r>
      <w:r>
        <w:rPr>
          <w:rFonts w:ascii="FangSong" w:hAnsi="FangSong" w:eastAsia="FangSong" w:cs="FangSong"/>
          <w:sz w:val="31"/>
          <w:szCs w:val="31"/>
          <w:spacing w:val="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2</w:t>
      </w:r>
      <w:r>
        <w:rPr>
          <w:rFonts w:ascii="FangSong" w:hAnsi="FangSong" w:eastAsia="FangSong" w:cs="FangSong"/>
          <w:sz w:val="31"/>
          <w:szCs w:val="31"/>
          <w:spacing w:val="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月</w:t>
      </w:r>
      <w:r>
        <w:rPr>
          <w:rFonts w:ascii="FangSong" w:hAnsi="FangSong" w:eastAsia="FangSong" w:cs="FangSong"/>
          <w:sz w:val="31"/>
          <w:szCs w:val="31"/>
          <w:spacing w:val="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8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日</w:t>
      </w:r>
    </w:p>
    <w:p>
      <w:pPr>
        <w:sectPr>
          <w:type w:val="continuous"/>
          <w:pgSz w:w="11910" w:h="16840"/>
          <w:pgMar w:top="1646" w:right="553" w:bottom="880" w:left="1154" w:header="1331" w:footer="611" w:gutter="0"/>
          <w:cols w:equalWidth="0" w:num="2">
            <w:col w:w="3846" w:space="100"/>
            <w:col w:w="6257" w:space="0"/>
          </w:cols>
        </w:sectPr>
        <w:rPr/>
      </w:pPr>
    </w:p>
    <w:p>
      <w:pPr>
        <w:spacing w:line="251" w:lineRule="auto"/>
        <w:rPr>
          <w:rFonts w:ascii="Arial"/>
          <w:sz w:val="21"/>
        </w:rPr>
      </w:pPr>
      <w:r>
        <w:pict>
          <v:shape id="_x0000_s1" style="position:absolute;margin-left:44.7524pt;margin-top:88.2462pt;mso-position-vertical-relative:page;mso-position-horizontal-relative:page;width:80.5pt;height:17.55pt;z-index:-251656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59"/>
                  </w:tblGrid>
                  <w:tr>
                    <w:trPr>
                      <w:trHeight w:val="290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ind w:left="354"/>
                          <w:spacing w:before="44" w:line="21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" style="position:absolute;margin-left:44.7524pt;margin-top:103.251pt;mso-position-vertical-relative:page;mso-position-horizontal-relative:page;width:80.5pt;height:27.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59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ind w:left="354"/>
                          <w:spacing w:before="14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主管部门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" style="position:absolute;margin-left:372.748pt;margin-top:103.251pt;mso-position-vertical-relative:page;mso-position-horizontal-relative:page;width:57.05pt;height:27.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115"/>
                          <w:spacing w:before="14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实施单位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" style="position:absolute;margin-left:427.248pt;margin-top:103.251pt;mso-position-vertical-relative:page;mso-position-horizontal-relative:page;width:114.05pt;height:27.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30"/>
                  </w:tblGrid>
                  <w:tr>
                    <w:trPr>
                      <w:trHeight w:val="489" w:hRule="atLeast"/>
                    </w:trPr>
                    <w:tc>
                      <w:tcPr>
                        <w:tcW w:w="2230" w:type="dxa"/>
                        <w:vAlign w:val="top"/>
                      </w:tcPr>
                      <w:p>
                        <w:pPr>
                          <w:ind w:left="115" w:right="202"/>
                          <w:spacing w:before="14" w:line="20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岳麓区西湖街道城市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管理综合维护所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" style="position:absolute;margin-left:44.7524pt;margin-top:128.25pt;mso-position-vertical-relative:page;mso-position-horizontal-relative:page;width:80.5pt;height:112.0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59"/>
                  </w:tblGrid>
                  <w:tr>
                    <w:trPr>
                      <w:trHeight w:val="2180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4"/>
                          <w:spacing w:before="69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项目资金</w:t>
                        </w:r>
                      </w:p>
                      <w:p>
                        <w:pPr>
                          <w:ind w:left="454"/>
                          <w:spacing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1"/>
                          </w:rPr>
                          <w:t>(万元)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" style="position:absolute;margin-left:310.75pt;margin-top:128.25pt;mso-position-vertical-relative:page;mso-position-horizontal-relative:page;width:64.5pt;height:26.0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3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504" w:right="202" w:hanging="310"/>
                          <w:spacing w:before="14" w:line="19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全年预算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" style="position:absolute;margin-left:372.748pt;margin-top:128.25pt;mso-position-vertical-relative:page;mso-position-horizontal-relative:page;width:57.05pt;height:26.0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445" w:right="133" w:hanging="330"/>
                          <w:spacing w:before="14" w:line="19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全年执行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427.248pt;margin-top:128.25pt;mso-position-vertical-relative:page;mso-position-horizontal-relative:page;width:31.55pt;height:26.2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464" w:hRule="atLeast"/>
                    </w:trPr>
                    <w:tc>
                      <w:tcPr>
                        <w:tcW w:w="580" w:type="dxa"/>
                        <w:vAlign w:val="top"/>
                        <w:textDirection w:val="tbRlV"/>
                      </w:tcPr>
                      <w:p>
                        <w:pPr>
                          <w:ind w:left="2"/>
                          <w:spacing w:before="185" w:line="225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30"/>
                          </w:rPr>
                          <w:t>分值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456.249pt;margin-top:128.25pt;mso-position-vertical-relative:page;mso-position-horizontal-relative:page;width:34.05pt;height:26.0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3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630" w:type="dxa"/>
                        <w:vAlign w:val="top"/>
                        <w:textDirection w:val="tbRlV"/>
                      </w:tcPr>
                      <w:p>
                        <w:pPr>
                          <w:ind w:left="4"/>
                          <w:spacing w:before="205" w:line="225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7"/>
                          </w:rPr>
                          <w:t>执行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" style="position:absolute;margin-left:487.751pt;margin-top:128.25pt;mso-position-vertical-relative:page;mso-position-horizontal-relative:page;width:53.5pt;height:26.0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ind w:left="295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122.751pt;margin-top:151.75pt;mso-position-vertical-relative:page;mso-position-horizontal-relative:page;width:65pt;height:26.0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4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ind w:left="94" w:right="75"/>
                          <w:spacing w:before="14" w:line="19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年度资金总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额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" style="position:absolute;margin-left:310.75pt;margin-top:151.75pt;mso-position-vertical-relative:page;mso-position-horizontal-relative:page;width:64.5pt;height:26.0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3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29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777.96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" style="position:absolute;margin-left:372.748pt;margin-top:151.75pt;mso-position-vertical-relative:page;mso-position-horizontal-relative:page;width:57.05pt;height:26.0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22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743.39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" style="position:absolute;margin-left:427.248pt;margin-top:151.75pt;mso-position-vertical-relative:page;mso-position-horizontal-relative:page;width:31.55pt;height:26.0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175"/>
                          <w:spacing w:before="18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456.249pt;margin-top:151.75pt;mso-position-vertical-relative:page;mso-position-horizontal-relative:page;width:34.05pt;height:26.2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30"/>
                  </w:tblGrid>
                  <w:tr>
                    <w:trPr>
                      <w:trHeight w:val="464" w:hRule="atLeast"/>
                    </w:trPr>
                    <w:tc>
                      <w:tcPr>
                        <w:tcW w:w="630" w:type="dxa"/>
                        <w:vAlign w:val="top"/>
                      </w:tcPr>
                      <w:p>
                        <w:pPr>
                          <w:ind w:left="145"/>
                          <w:spacing w:before="76" w:line="169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-2"/>
                          </w:rPr>
                          <w:t>100</w:t>
                        </w:r>
                      </w:p>
                      <w:p>
                        <w:pPr>
                          <w:ind w:left="224"/>
                          <w:spacing w:line="188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" style="position:absolute;margin-left:487.751pt;margin-top:151.75pt;mso-position-vertical-relative:page;mso-position-horizontal-relative:page;width:53.5pt;height:26.05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ind w:left="394"/>
                          <w:spacing w:before="18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" style="position:absolute;margin-left:122.751pt;margin-top:175.25pt;mso-position-vertical-relative:page;mso-position-horizontal-relative:page;width:65pt;height:26.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49"/>
                  </w:tblGrid>
                  <w:tr>
                    <w:trPr>
                      <w:trHeight w:val="469" w:hRule="atLeast"/>
                    </w:trPr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ind w:left="194" w:right="103" w:hanging="100"/>
                          <w:spacing w:before="14" w:line="20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其中：当年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财政拨款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310.75pt;margin-top:175.25pt;mso-position-vertical-relative:page;mso-position-horizontal-relative:page;width:64.5pt;height:26.5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39"/>
                  </w:tblGrid>
                  <w:tr>
                    <w:trPr>
                      <w:trHeight w:val="469" w:hRule="atLeast"/>
                    </w:trPr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55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" style="position:absolute;margin-left:372.748pt;margin-top:175.25pt;mso-position-vertical-relative:page;mso-position-horizontal-relative:page;width:57.05pt;height:26.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469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22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638.39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427.248pt;margin-top:175.25pt;mso-position-vertical-relative:page;mso-position-horizontal-relative:page;width:114.05pt;height:65.05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3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583"/>
                    <w:gridCol w:w="627"/>
                    <w:gridCol w:w="1020"/>
                  </w:tblGrid>
                  <w:tr>
                    <w:trPr>
                      <w:trHeight w:val="471" w:hRule="atLeast"/>
                    </w:trPr>
                    <w:tc>
                      <w:tcPr>
                        <w:tcW w:w="583" w:type="dxa"/>
                        <w:vAlign w:val="top"/>
                      </w:tcPr>
                      <w:p>
                        <w:pPr>
                          <w:ind w:left="175"/>
                          <w:spacing w:before="242" w:line="74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  <w:tc>
                      <w:tcPr>
                        <w:tcW w:w="62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5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2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2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2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122.751pt;margin-top:199.247pt;mso-position-vertical-relative:page;mso-position-horizontal-relative:page;width:65pt;height:41.0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4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1249"/>
                  </w:tblGrid>
                  <w:tr>
                    <w:trPr>
                      <w:trHeight w:val="469" w:hRule="atLeast"/>
                    </w:trPr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ind w:left="403" w:right="213" w:hanging="209"/>
                          <w:spacing w:before="14" w:line="20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上年结转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资金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ind w:left="325"/>
                          <w:spacing w:before="45" w:line="20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其他资金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" style="position:absolute;margin-left:310.75pt;margin-top:199.247pt;mso-position-vertical-relative:page;mso-position-horizontal-relative:page;width:64.5pt;height:26.55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3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55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" style="position:absolute;margin-left:372.748pt;margin-top:199.247pt;mso-position-vertical-relative:page;mso-position-horizontal-relative:page;width:57.05pt;height:26.55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48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310.75pt;margin-top:223.252pt;mso-position-vertical-relative:page;mso-position-horizontal-relative:page;width:64.5pt;height:17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3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39"/>
                  </w:tblGrid>
                  <w:tr>
                    <w:trPr>
                      <w:trHeight w:val="279" w:hRule="atLeast"/>
                    </w:trPr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555"/>
                          <w:spacing w:before="98" w:line="15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" style="position:absolute;margin-left:372.748pt;margin-top:223.252pt;mso-position-vertical-relative:page;mso-position-horizontal-relative:page;width:57.05pt;height:17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9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1090" w:type="dxa"/>
                        <w:vAlign w:val="top"/>
                      </w:tcPr>
                      <w:p>
                        <w:pPr>
                          <w:ind w:left="375"/>
                          <w:spacing w:before="97" w:line="16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3803659</wp:posOffset>
            </wp:positionH>
            <wp:positionV relativeFrom="page">
              <wp:posOffset>6267401</wp:posOffset>
            </wp:positionV>
            <wp:extent cx="730268" cy="72394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0268" cy="72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2006575</wp:posOffset>
            </wp:positionH>
            <wp:positionV relativeFrom="page">
              <wp:posOffset>7880394</wp:posOffset>
            </wp:positionV>
            <wp:extent cx="1523989" cy="1549366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3989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6" style="position:absolute;margin-left:185.249pt;margin-top:223.252pt;mso-position-vertical-relative:page;mso-position-horizontal-relative:page;width:128.05pt;height:17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5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51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2510" w:type="dxa"/>
                        <w:vAlign w:val="top"/>
                      </w:tcPr>
                      <w:p>
                        <w:pPr>
                          <w:ind w:left="1155"/>
                          <w:spacing w:before="117" w:line="162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position w:val="-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" style="position:absolute;margin-left:185.249pt;margin-top:199.247pt;mso-position-vertical-relative:page;mso-position-horizontal-relative:page;width:128.05pt;height:26.5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5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51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510" w:type="dxa"/>
                        <w:vAlign w:val="top"/>
                      </w:tcPr>
                      <w:p>
                        <w:pPr>
                          <w:ind w:left="114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122.751pt;margin-top:103.251pt;mso-position-vertical-relative:page;mso-position-horizontal-relative:page;width:252.5pt;height:27.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999"/>
                  </w:tblGrid>
                  <w:tr>
                    <w:trPr>
                      <w:trHeight w:val="489" w:hRule="atLeast"/>
                    </w:trPr>
                    <w:tc>
                      <w:tcPr>
                        <w:tcW w:w="4999" w:type="dxa"/>
                        <w:vAlign w:val="top"/>
                      </w:tcPr>
                      <w:p>
                        <w:pPr>
                          <w:ind w:left="1125"/>
                          <w:spacing w:before="14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长沙市岳麓区西湖街道办事处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185.249pt;margin-top:175.25pt;mso-position-vertical-relative:page;mso-position-horizontal-relative:page;width:128.05pt;height:26.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5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510"/>
                  </w:tblGrid>
                  <w:tr>
                    <w:trPr>
                      <w:trHeight w:val="469" w:hRule="atLeast"/>
                    </w:trPr>
                    <w:tc>
                      <w:tcPr>
                        <w:tcW w:w="2510" w:type="dxa"/>
                        <w:vAlign w:val="top"/>
                      </w:tcPr>
                      <w:p>
                        <w:pPr>
                          <w:ind w:left="115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122.751pt;margin-top:128.25pt;mso-position-vertical-relative:page;mso-position-horizontal-relative:page;width:190.5pt;height:26.0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75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1251"/>
                    <w:gridCol w:w="2508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25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508" w:type="dxa"/>
                        <w:vAlign w:val="top"/>
                      </w:tcPr>
                      <w:p>
                        <w:pPr>
                          <w:ind w:left="743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年初预算数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" style="position:absolute;margin-left:185.249pt;margin-top:151.75pt;mso-position-vertical-relative:page;mso-position-horizontal-relative:page;width:128.05pt;height:26.0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5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510"/>
                  </w:tblGrid>
                  <w:tr>
                    <w:trPr>
                      <w:trHeight w:val="460" w:hRule="atLeast"/>
                    </w:trPr>
                    <w:tc>
                      <w:tcPr>
                        <w:tcW w:w="2510" w:type="dxa"/>
                        <w:vAlign w:val="top"/>
                      </w:tcPr>
                      <w:p>
                        <w:pPr>
                          <w:ind w:left="925"/>
                          <w:spacing w:before="18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777.96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44.7524pt;margin-top:237.752pt;mso-position-vertical-relative:page;mso-position-horizontal-relative:page;width:496.5pt;height:469.5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87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874"/>
                    <w:gridCol w:w="689"/>
                    <w:gridCol w:w="1249"/>
                    <w:gridCol w:w="2507"/>
                    <w:gridCol w:w="1239"/>
                    <w:gridCol w:w="1089"/>
                    <w:gridCol w:w="579"/>
                    <w:gridCol w:w="629"/>
                    <w:gridCol w:w="1024"/>
                  </w:tblGrid>
                  <w:tr>
                    <w:trPr>
                      <w:trHeight w:val="294" w:hRule="atLeast"/>
                    </w:trPr>
                    <w:tc>
                      <w:tcPr>
                        <w:tcW w:w="874" w:type="dxa"/>
                        <w:vAlign w:val="top"/>
                        <w:vMerge w:val="restart"/>
                        <w:tcBorders>
                          <w:bottom w:val="none" w:color="000000" w:sz="2" w:space="0"/>
                        </w:tcBorders>
                      </w:tcPr>
                      <w:p>
                        <w:pPr>
                          <w:ind w:left="214"/>
                          <w:spacing w:before="10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年度</w:t>
                        </w:r>
                      </w:p>
                      <w:p>
                        <w:pPr>
                          <w:ind w:left="114"/>
                          <w:spacing w:before="1" w:line="19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3"/>
                          </w:rPr>
                          <w:t>总体目</w:t>
                        </w:r>
                      </w:p>
                      <w:p>
                        <w:pPr>
                          <w:ind w:left="324"/>
                          <w:spacing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标</w:t>
                        </w:r>
                      </w:p>
                    </w:tc>
                    <w:tc>
                      <w:tcPr>
                        <w:tcW w:w="5684" w:type="dxa"/>
                        <w:vAlign w:val="top"/>
                        <w:gridSpan w:val="4"/>
                      </w:tcPr>
                      <w:p>
                        <w:pPr>
                          <w:ind w:left="2410"/>
                          <w:spacing w:before="43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预期目标</w:t>
                        </w:r>
                      </w:p>
                    </w:tc>
                    <w:tc>
                      <w:tcPr>
                        <w:tcW w:w="3321" w:type="dxa"/>
                        <w:vAlign w:val="top"/>
                        <w:gridSpan w:val="4"/>
                      </w:tcPr>
                      <w:p>
                        <w:pPr>
                          <w:ind w:left="1027"/>
                          <w:spacing w:before="4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实际完成情况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cBorders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684" w:type="dxa"/>
                        <w:vAlign w:val="top"/>
                        <w:gridSpan w:val="4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3321" w:type="dxa"/>
                        <w:vAlign w:val="top"/>
                        <w:gridSpan w:val="4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949" w:hRule="atLeast"/>
                    </w:trPr>
                    <w:tc>
                      <w:tcPr>
                        <w:tcW w:w="874" w:type="dxa"/>
                        <w:vAlign w:val="top"/>
                        <w:vMerge w:val="restart"/>
                        <w:textDirection w:val="tbRlV"/>
                        <w:tcBorders>
                          <w:bottom w:val="none" w:color="000000" w:sz="2" w:space="0"/>
                        </w:tcBorders>
                      </w:tcPr>
                      <w:p>
                        <w:pPr>
                          <w:spacing w:line="25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781"/>
                          <w:spacing w:before="71" w:line="21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绩效指标</w:t>
                        </w:r>
                      </w:p>
                    </w:tc>
                    <w:tc>
                      <w:tcPr>
                        <w:tcW w:w="689" w:type="dxa"/>
                        <w:vAlign w:val="top"/>
                      </w:tcPr>
                      <w:p>
                        <w:pPr>
                          <w:ind w:left="120" w:right="125"/>
                          <w:spacing w:before="223" w:line="23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一级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指标</w:t>
                        </w:r>
                      </w:p>
                    </w:tc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1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二级指标</w:t>
                        </w:r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22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三级指标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405"/>
                          <w:spacing w:before="229" w:line="22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年度</w:t>
                        </w:r>
                      </w:p>
                      <w:p>
                        <w:pPr>
                          <w:ind w:left="29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指标值</w:t>
                        </w:r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ind w:left="326"/>
                          <w:spacing w:before="251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实际</w:t>
                        </w:r>
                      </w:p>
                      <w:p>
                        <w:pPr>
                          <w:ind w:left="227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完成值</w:t>
                        </w:r>
                      </w:p>
                    </w:tc>
                    <w:tc>
                      <w:tcPr>
                        <w:tcW w:w="579" w:type="dxa"/>
                        <w:vAlign w:val="top"/>
                        <w:textDirection w:val="tbRlV"/>
                      </w:tcPr>
                      <w:p>
                        <w:pPr>
                          <w:ind w:left="249"/>
                          <w:spacing w:before="181" w:line="21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分值</w:t>
                        </w:r>
                      </w:p>
                    </w:tc>
                    <w:tc>
                      <w:tcPr>
                        <w:tcW w:w="629" w:type="dxa"/>
                        <w:vAlign w:val="top"/>
                        <w:textDirection w:val="tbRlV"/>
                      </w:tcPr>
                      <w:p>
                        <w:pPr>
                          <w:ind w:left="251"/>
                          <w:spacing w:before="200" w:line="21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得分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ind w:left="189"/>
                          <w:spacing w:before="20" w:line="19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偏差原</w:t>
                        </w:r>
                      </w:p>
                      <w:p>
                        <w:pPr>
                          <w:ind w:left="189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因分析</w:t>
                        </w:r>
                      </w:p>
                      <w:p>
                        <w:pPr>
                          <w:ind w:left="189"/>
                          <w:spacing w:line="19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及改进</w:t>
                        </w:r>
                      </w:p>
                      <w:p>
                        <w:pPr>
                          <w:ind w:left="299"/>
                          <w:spacing w:line="20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措施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extDirection w:val="tbRlV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89" w:type="dxa"/>
                        <w:vAlign w:val="top"/>
                        <w:vMerge w:val="restart"/>
                        <w:tcBorders>
                          <w:bottom w:val="none" w:color="000000" w:sz="2" w:space="0"/>
                        </w:tcBorders>
                      </w:tcPr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0" w:right="112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2"/>
                          </w:rPr>
                          <w:t>产出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指标</w:t>
                        </w:r>
                      </w:p>
                    </w:tc>
                    <w:tc>
                      <w:tcPr>
                        <w:tcW w:w="1249" w:type="dxa"/>
                        <w:vAlign w:val="top"/>
                        <w:vMerge w:val="restart"/>
                        <w:tcBorders>
                          <w:bottom w:val="none" w:color="000000" w:sz="2" w:space="0"/>
                        </w:tcBorders>
                      </w:tcPr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0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1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数量指标</w:t>
                        </w:r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ind w:left="92"/>
                          <w:spacing w:before="72" w:line="279" w:lineRule="exact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  <w:position w:val="4"/>
                          </w:rPr>
                          <w:t>指标1;环卫维护面积</w:t>
                        </w:r>
                      </w:p>
                      <w:p>
                        <w:pPr>
                          <w:ind w:left="92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67.87万平方米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ind w:left="106" w:right="133" w:firstLine="29"/>
                          <w:spacing w:before="91"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67.87万平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方米</w:t>
                        </w:r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ind w:left="116" w:right="158" w:firstLine="50"/>
                          <w:spacing w:before="103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67.87万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方米</w:t>
                        </w:r>
                      </w:p>
                    </w:tc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177"/>
                          <w:spacing w:before="254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vAlign w:val="top"/>
                      </w:tcPr>
                      <w:p>
                        <w:pPr>
                          <w:ind w:left="208"/>
                          <w:spacing w:before="254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1538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extDirection w:val="tbRlV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89" w:type="dxa"/>
                        <w:vAlign w:val="top"/>
                        <w:vMerge w:val="continue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49" w:type="dxa"/>
                        <w:vAlign w:val="top"/>
                        <w:vMerge w:val="continue"/>
                        <w:tcBorders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spacing w:line="47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92" w:right="309"/>
                          <w:spacing w:before="68" w:line="22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8"/>
                          </w:rPr>
                          <w:t>指标2:垃圾桶383个、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化粪池385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spacing w:line="35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35"/>
                          <w:spacing w:before="68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垃圾桶383</w:t>
                        </w:r>
                      </w:p>
                      <w:p>
                        <w:pPr>
                          <w:ind w:left="85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个、化粪池</w:t>
                        </w:r>
                      </w:p>
                      <w:p>
                        <w:pPr>
                          <w:ind w:left="34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"/>
                          </w:rPr>
                          <w:t>385个</w:t>
                        </w:r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ind w:left="227"/>
                          <w:spacing w:before="302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垃圾桶</w:t>
                        </w:r>
                      </w:p>
                      <w:p>
                        <w:pPr>
                          <w:ind w:left="166"/>
                          <w:spacing w:before="10" w:line="20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1"/>
                          </w:rPr>
                          <w:t>383个、</w:t>
                        </w:r>
                      </w:p>
                      <w:p>
                        <w:pPr>
                          <w:ind w:left="227"/>
                          <w:spacing w:before="1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化粪池</w:t>
                        </w:r>
                      </w:p>
                      <w:p>
                        <w:pPr>
                          <w:ind w:left="276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383个</w:t>
                        </w:r>
                      </w:p>
                    </w:tc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spacing w:line="32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7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vAlign w:val="top"/>
                      </w:tcPr>
                      <w:p>
                        <w:pPr>
                          <w:spacing w:line="32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08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2028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extDirection w:val="tbRlV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89" w:type="dxa"/>
                        <w:vAlign w:val="top"/>
                        <w:vMerge w:val="continue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spacing w:line="28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8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8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1"/>
                          <w:spacing w:before="69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质量指标</w:t>
                        </w:r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spacing w:line="35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5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03" w:right="94" w:hanging="104"/>
                          <w:spacing w:before="65" w:line="243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8"/>
                          </w:rPr>
                          <w:t>《长沙市城市管理工作考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0"/>
                          </w:rPr>
                          <w:t>核办法(试行)》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spacing w:line="45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5" w:right="200"/>
                          <w:spacing w:before="68" w:line="22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每天清洗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道路及清</w:t>
                        </w:r>
                      </w:p>
                      <w:p>
                        <w:pPr>
                          <w:ind w:left="295" w:right="182" w:hanging="100"/>
                          <w:spacing w:before="1"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扫保洁清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运垃圾</w:t>
                        </w:r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16"/>
                          <w:spacing w:before="68"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每天清洗</w:t>
                        </w:r>
                      </w:p>
                      <w:p>
                        <w:pPr>
                          <w:ind w:left="116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道路及清</w:t>
                        </w:r>
                      </w:p>
                      <w:p>
                        <w:pPr>
                          <w:ind w:left="116"/>
                          <w:spacing w:line="19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扫保洁清</w:t>
                        </w:r>
                      </w:p>
                      <w:p>
                        <w:pPr>
                          <w:ind w:left="227"/>
                          <w:spacing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运垃圾</w:t>
                        </w:r>
                      </w:p>
                    </w:tc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spacing w:line="29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7"/>
                          <w:spacing w:before="69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vAlign w:val="top"/>
                      </w:tcPr>
                      <w:p>
                        <w:pPr>
                          <w:spacing w:line="29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8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08"/>
                          <w:spacing w:before="69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2158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extDirection w:val="tbRlV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89" w:type="dxa"/>
                        <w:vAlign w:val="top"/>
                        <w:vMerge w:val="continue"/>
                        <w:tcBorders>
                          <w:top w:val="none" w:color="000000" w:sz="2" w:space="0"/>
                          <w:bottom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spacing w:line="30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0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0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1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时效指标</w:t>
                        </w:r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spacing w:line="27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92" w:right="102"/>
                          <w:spacing w:before="68" w:line="22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积极开展“蓝天保卫战行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4"/>
                          </w:rPr>
                          <w:t>动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34"/>
                          </w:rPr>
                          <w:t>”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spacing w:line="31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5"/>
                          <w:spacing w:before="68"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开展蓝天</w:t>
                        </w:r>
                      </w:p>
                      <w:p>
                        <w:pPr>
                          <w:ind w:left="85" w:right="82" w:firstLine="109"/>
                          <w:spacing w:before="1"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保卫环境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工作，加强</w:t>
                        </w:r>
                      </w:p>
                      <w:p>
                        <w:pPr>
                          <w:ind w:left="195"/>
                          <w:spacing w:before="8" w:line="20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道路清洗</w:t>
                        </w:r>
                      </w:p>
                      <w:p>
                        <w:pPr>
                          <w:ind w:left="195"/>
                          <w:spacing w:line="20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及清扫保</w:t>
                        </w:r>
                      </w:p>
                      <w:p>
                        <w:pPr>
                          <w:ind w:left="465"/>
                          <w:spacing w:line="22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洁</w:t>
                        </w:r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16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开展蓝天</w:t>
                        </w:r>
                      </w:p>
                      <w:p>
                        <w:pPr>
                          <w:ind w:left="116"/>
                          <w:spacing w:before="9"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保卫环境</w:t>
                        </w:r>
                      </w:p>
                      <w:p>
                        <w:pPr>
                          <w:ind w:left="116"/>
                          <w:spacing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工作，加</w:t>
                        </w:r>
                      </w:p>
                      <w:p>
                        <w:pPr>
                          <w:ind w:left="116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强道路清</w:t>
                        </w:r>
                      </w:p>
                      <w:p>
                        <w:pPr>
                          <w:ind w:left="116"/>
                          <w:spacing w:before="1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洗及清扫</w:t>
                        </w:r>
                      </w:p>
                      <w:p>
                        <w:pPr>
                          <w:ind w:left="326"/>
                          <w:spacing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保洁</w:t>
                        </w:r>
                      </w:p>
                    </w:tc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7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08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874" w:type="dxa"/>
                        <w:vAlign w:val="top"/>
                        <w:vMerge w:val="continue"/>
                        <w:textDirection w:val="tbRlV"/>
                        <w:tcBorders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689" w:type="dxa"/>
                        <w:vAlign w:val="top"/>
                        <w:vMerge w:val="continue"/>
                        <w:tcBorders>
                          <w:top w:val="non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49" w:type="dxa"/>
                        <w:vAlign w:val="top"/>
                      </w:tcPr>
                      <w:p>
                        <w:pPr>
                          <w:spacing w:line="37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1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成本指标</w:t>
                        </w:r>
                      </w:p>
                    </w:tc>
                    <w:tc>
                      <w:tcPr>
                        <w:tcW w:w="2507" w:type="dxa"/>
                        <w:vAlign w:val="top"/>
                      </w:tcPr>
                      <w:p>
                        <w:pPr>
                          <w:ind w:left="92" w:right="83"/>
                          <w:spacing w:before="209" w:line="22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用有限的财政投入实现环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境干净整洁</w:t>
                        </w:r>
                      </w:p>
                    </w:tc>
                    <w:tc>
                      <w:tcPr>
                        <w:tcW w:w="12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89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6" w:right="189" w:firstLine="80"/>
                          <w:spacing w:before="68" w:line="188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541.366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万元</w:t>
                        </w:r>
                      </w:p>
                    </w:tc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spacing w:line="43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7"/>
                          <w:spacing w:before="69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629" w:type="dxa"/>
                        <w:vAlign w:val="top"/>
                      </w:tcPr>
                      <w:p>
                        <w:pPr>
                          <w:spacing w:line="43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08"/>
                          <w:spacing w:before="69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  <w:tc>
                      <w:tcPr>
                        <w:tcW w:w="102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72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2021年度专项资金绩效评价自评表</w:t>
      </w:r>
    </w:p>
    <w:p>
      <w:pPr>
        <w:spacing w:line="151" w:lineRule="exact"/>
        <w:rPr/>
      </w:pPr>
      <w:r/>
    </w:p>
    <w:tbl>
      <w:tblPr>
        <w:tblStyle w:val="2"/>
        <w:tblW w:w="8319" w:type="dxa"/>
        <w:tblInd w:w="1599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8319"/>
      </w:tblGrid>
      <w:tr>
        <w:trPr>
          <w:trHeight w:val="290" w:hRule="atLeast"/>
        </w:trPr>
        <w:tc>
          <w:tcPr>
            <w:tcW w:w="8319" w:type="dxa"/>
            <w:vAlign w:val="top"/>
          </w:tcPr>
          <w:p>
            <w:pPr>
              <w:ind w:left="3315"/>
              <w:spacing w:before="43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市政园林维护专项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6"/>
          <w:footerReference w:type="default" r:id="rId7"/>
          <w:pgSz w:w="11910" w:h="16840"/>
          <w:pgMar w:top="400" w:right="1105" w:bottom="959" w:left="880" w:header="0" w:footer="69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32" w:lineRule="exact"/>
        <w:rPr/>
      </w:pPr>
      <w:r/>
    </w:p>
    <w:tbl>
      <w:tblPr>
        <w:tblStyle w:val="2"/>
        <w:tblW w:w="9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74"/>
        <w:gridCol w:w="699"/>
        <w:gridCol w:w="1239"/>
        <w:gridCol w:w="2507"/>
        <w:gridCol w:w="1249"/>
        <w:gridCol w:w="1089"/>
        <w:gridCol w:w="569"/>
        <w:gridCol w:w="629"/>
        <w:gridCol w:w="1034"/>
      </w:tblGrid>
      <w:tr>
        <w:trPr>
          <w:trHeight w:val="2163" w:hRule="atLeast"/>
        </w:trPr>
        <w:tc>
          <w:tcPr>
            <w:tcW w:w="8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0" w:right="128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效益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12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1" w:right="206" w:hanging="210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经济效益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250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人居环境改善，带动购房、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旅游、投资、消费</w:t>
            </w:r>
          </w:p>
        </w:tc>
        <w:tc>
          <w:tcPr>
            <w:tcW w:w="124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68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通过对环</w:t>
            </w:r>
          </w:p>
          <w:p>
            <w:pPr>
              <w:ind w:left="96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卫的投入，</w:t>
            </w:r>
          </w:p>
          <w:p>
            <w:pPr>
              <w:ind w:left="195"/>
              <w:spacing w:before="20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营造良好</w:t>
            </w:r>
          </w:p>
          <w:p>
            <w:pPr>
              <w:ind w:left="195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的招商引</w:t>
            </w:r>
          </w:p>
          <w:p>
            <w:pPr>
              <w:ind w:left="195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资市容环</w:t>
            </w:r>
          </w:p>
          <w:p>
            <w:pPr>
              <w:ind w:left="515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境</w:t>
            </w:r>
          </w:p>
        </w:tc>
        <w:tc>
          <w:tcPr>
            <w:tcW w:w="108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55" w:firstLine="50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以良好的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市容环境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实现“宜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居宜业"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吸引投资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48" w:hRule="atLeast"/>
        </w:trPr>
        <w:tc>
          <w:tcPr>
            <w:tcW w:w="8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401" w:right="206" w:hanging="210"/>
              <w:spacing w:before="6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社会效益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250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空气质量和生活质量提高</w:t>
            </w:r>
          </w:p>
        </w:tc>
        <w:tc>
          <w:tcPr>
            <w:tcW w:w="1249" w:type="dxa"/>
            <w:vAlign w:val="top"/>
          </w:tcPr>
          <w:p>
            <w:pPr>
              <w:ind w:left="96" w:firstLine="98"/>
              <w:spacing w:before="259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强化环保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综合整治，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有效的提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34"/>
              </w:rPr>
              <w:t>高全街境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38"/>
              </w:rPr>
              <w:t>内环保质</w:t>
            </w:r>
          </w:p>
          <w:p>
            <w:pPr>
              <w:ind w:left="515"/>
              <w:spacing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量</w:t>
            </w:r>
          </w:p>
        </w:tc>
        <w:tc>
          <w:tcPr>
            <w:tcW w:w="108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36" w:right="62" w:firstLine="30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圆满完成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</w:rPr>
              <w:t>各项指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标，得到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居民群众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一致好评</w:t>
            </w:r>
          </w:p>
        </w:tc>
        <w:tc>
          <w:tcPr>
            <w:tcW w:w="56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8" w:hRule="atLeast"/>
        </w:trPr>
        <w:tc>
          <w:tcPr>
            <w:tcW w:w="8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01" w:right="206" w:hanging="210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生态效益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250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72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环境干净整洁、环境的或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可持续性发展</w:t>
            </w:r>
          </w:p>
        </w:tc>
        <w:tc>
          <w:tcPr>
            <w:tcW w:w="12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74" w:firstLine="99"/>
              <w:spacing w:before="6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抓市容环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境整治，进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一步优化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环境、减少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污染、保护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造物多样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性</w:t>
            </w:r>
          </w:p>
        </w:tc>
        <w:tc>
          <w:tcPr>
            <w:tcW w:w="108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5" w:firstLine="105"/>
              <w:spacing w:before="68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高标准完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成提质提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  <w:w w:val="119"/>
              </w:rPr>
              <w:t>档工作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“蓝天保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卫战”取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得阶段性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成果，打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造“美丽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  <w:w w:val="121"/>
              </w:rPr>
              <w:t>西</w:t>
            </w:r>
            <w:r>
              <w:rPr>
                <w:rFonts w:ascii="SimSun" w:hAnsi="SimSun" w:eastAsia="SimSun" w:cs="SimSun"/>
                <w:sz w:val="21"/>
                <w:szCs w:val="21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  <w:w w:val="121"/>
              </w:rPr>
              <w:t>湖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3"/>
                <w:w w:val="121"/>
              </w:rPr>
              <w:t>”</w:t>
            </w:r>
          </w:p>
        </w:tc>
        <w:tc>
          <w:tcPr>
            <w:tcW w:w="5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18" w:hRule="atLeast"/>
        </w:trPr>
        <w:tc>
          <w:tcPr>
            <w:tcW w:w="8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402" w:right="79" w:hanging="320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可持续影响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2507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57" w:hanging="10"/>
              <w:spacing w:before="69" w:line="220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环境的维护对人的健康的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影响，对各种资源的再生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和不可再生的影响</w:t>
            </w:r>
          </w:p>
        </w:tc>
        <w:tc>
          <w:tcPr>
            <w:tcW w:w="1249" w:type="dxa"/>
            <w:vAlign w:val="top"/>
          </w:tcPr>
          <w:p>
            <w:pPr>
              <w:ind w:left="96" w:right="76" w:firstLine="99"/>
              <w:spacing w:before="2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通过对市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9"/>
              </w:rPr>
              <w:t>容环保的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投入，对西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湖经济发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展、居民安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居乐业产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生可持续</w:t>
            </w:r>
          </w:p>
          <w:p>
            <w:pPr>
              <w:ind w:left="396"/>
              <w:spacing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影响</w:t>
            </w:r>
          </w:p>
        </w:tc>
        <w:tc>
          <w:tcPr>
            <w:tcW w:w="1089" w:type="dxa"/>
            <w:vAlign w:val="top"/>
          </w:tcPr>
          <w:p>
            <w:pPr>
              <w:ind w:left="106" w:right="50" w:firstLine="60"/>
              <w:spacing w:before="28" w:line="208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通过强化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城市日常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维护，优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化环境品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质，营造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良好的招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商引资环</w:t>
            </w:r>
          </w:p>
          <w:p>
            <w:pPr>
              <w:ind w:left="396"/>
              <w:spacing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境</w:t>
            </w:r>
          </w:p>
        </w:tc>
        <w:tc>
          <w:tcPr>
            <w:tcW w:w="56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9" w:hRule="atLeast"/>
        </w:trPr>
        <w:tc>
          <w:tcPr>
            <w:tcW w:w="8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30" w:right="124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满意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9"/>
                <w:w w:val="130"/>
              </w:rPr>
              <w:t>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12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服务对象满</w:t>
            </w:r>
          </w:p>
          <w:p>
            <w:pPr>
              <w:ind w:left="191"/>
              <w:spacing w:before="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意度指标</w:t>
            </w:r>
          </w:p>
        </w:tc>
        <w:tc>
          <w:tcPr>
            <w:tcW w:w="250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73"/>
              <w:spacing w:before="68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居民群众和辖区内单位对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市容环境满意度</w:t>
            </w:r>
          </w:p>
        </w:tc>
        <w:tc>
          <w:tcPr>
            <w:tcW w:w="124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96" w:right="100" w:firstLine="99"/>
              <w:spacing w:before="68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通过对市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容环卫投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入，提升居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8"/>
              </w:rPr>
              <w:t>民满意度</w:t>
            </w:r>
          </w:p>
        </w:tc>
        <w:tc>
          <w:tcPr>
            <w:tcW w:w="108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9" w:line="32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  <w:position w:val="8"/>
              </w:rPr>
              <w:t>满意度</w:t>
            </w:r>
          </w:p>
          <w:p>
            <w:pPr>
              <w:ind w:left="376"/>
              <w:spacing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98%</w:t>
            </w:r>
          </w:p>
        </w:tc>
        <w:tc>
          <w:tcPr>
            <w:tcW w:w="5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8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4" w:hRule="atLeast"/>
        </w:trPr>
        <w:tc>
          <w:tcPr>
            <w:tcW w:w="7657" w:type="dxa"/>
            <w:vAlign w:val="top"/>
            <w:gridSpan w:val="6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61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总分</w:t>
            </w:r>
          </w:p>
        </w:tc>
        <w:tc>
          <w:tcPr>
            <w:tcW w:w="56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100</w:t>
            </w:r>
          </w:p>
        </w:tc>
        <w:tc>
          <w:tcPr>
            <w:tcW w:w="62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400" w:right="593" w:bottom="829" w:left="1385" w:header="0" w:footer="561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1345"/>
        <w:spacing w:before="117" w:line="221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3"/>
        </w:rPr>
        <w:t>2021年西湖街道维护所项目支出绩效评价报告</w:t>
      </w:r>
    </w:p>
    <w:p>
      <w:pPr>
        <w:spacing w:line="439" w:lineRule="auto"/>
        <w:rPr>
          <w:rFonts w:ascii="Arial"/>
          <w:sz w:val="21"/>
        </w:rPr>
      </w:pPr>
      <w:r/>
    </w:p>
    <w:p>
      <w:pPr>
        <w:ind w:right="57" w:firstLine="640"/>
        <w:spacing w:before="91" w:line="409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西湖街道城市管理综合维护所在街道领导正确指导下，经过近一年运行和对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各项工作的摸索适应，维护所各项工作基本步入轨道。2021年，维护所</w:t>
      </w:r>
      <w:r>
        <w:rPr>
          <w:rFonts w:ascii="SimSun" w:hAnsi="SimSun" w:eastAsia="SimSun" w:cs="SimSun"/>
          <w:sz w:val="28"/>
          <w:szCs w:val="28"/>
          <w:spacing w:val="1"/>
        </w:rPr>
        <w:t>就做好我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街环卫各项维护管理工作，在“理顺头绪，找准定位，提高效率，完成任务”上下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功夫，求真务实，强化措施，认真完成街道安排部署的各项工作任</w:t>
      </w:r>
      <w:r>
        <w:rPr>
          <w:rFonts w:ascii="SimSun" w:hAnsi="SimSun" w:eastAsia="SimSun" w:cs="SimSun"/>
          <w:sz w:val="28"/>
          <w:szCs w:val="28"/>
          <w:spacing w:val="-5"/>
        </w:rPr>
        <w:t>务。</w:t>
      </w:r>
    </w:p>
    <w:p>
      <w:pPr>
        <w:ind w:left="644"/>
        <w:spacing w:before="294" w:line="220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一、工作目标落实情况</w:t>
      </w:r>
    </w:p>
    <w:p>
      <w:pPr>
        <w:ind w:left="644"/>
        <w:spacing w:before="295" w:line="219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8"/>
        </w:rPr>
        <w:t>1、</w:t>
      </w:r>
      <w:r>
        <w:rPr>
          <w:rFonts w:ascii="SimSun" w:hAnsi="SimSun" w:eastAsia="SimSun" w:cs="SimSun"/>
          <w:sz w:val="28"/>
          <w:szCs w:val="28"/>
          <w:spacing w:val="-80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8"/>
        </w:rPr>
        <w:t>理清头绪，规范管理，使各项工作逐步步入正</w:t>
      </w:r>
      <w:r>
        <w:rPr>
          <w:rFonts w:ascii="SimSun" w:hAnsi="SimSun" w:eastAsia="SimSun" w:cs="SimSun"/>
          <w:sz w:val="28"/>
          <w:szCs w:val="28"/>
          <w:b/>
          <w:bCs/>
          <w:spacing w:val="-9"/>
        </w:rPr>
        <w:t>轨。</w:t>
      </w:r>
    </w:p>
    <w:p>
      <w:pPr>
        <w:ind w:right="35" w:firstLine="640"/>
        <w:spacing w:before="298" w:line="4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维护所在街道领导的统一指挥调度、安排部署、正确指导下，现已基本理清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头绪，各项工作正在逐步走入正轨。维护所现有正式职工</w:t>
      </w:r>
      <w:r>
        <w:rPr>
          <w:rFonts w:ascii="SimSun" w:hAnsi="SimSun" w:eastAsia="SimSun" w:cs="SimSun"/>
          <w:sz w:val="28"/>
          <w:szCs w:val="28"/>
          <w:spacing w:val="4"/>
        </w:rPr>
        <w:t>4人，临聘人员95人，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负责全街道范围内15条次干道、背街小巷，11个农安小区、破产老旧小区的，作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业面涵盖西湖街道所有社区、管区、茶场村全部公共区域内的环卫维护工作，维护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所下设一办、两队。</w:t>
      </w:r>
      <w:r>
        <w:rPr>
          <w:rFonts w:ascii="SimSun" w:hAnsi="SimSun" w:eastAsia="SimSun" w:cs="SimSun"/>
          <w:sz w:val="28"/>
          <w:szCs w:val="28"/>
          <w:spacing w:val="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一办：办公室负责维护资料整理，文件收录，档案的存档。负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责财务报表，工资、保险、福利、物资的发放、购置、储备、衔接等工作；两队</w:t>
      </w:r>
      <w:r>
        <w:rPr>
          <w:rFonts w:ascii="SimSun" w:hAnsi="SimSun" w:eastAsia="SimSun" w:cs="SimSun"/>
          <w:sz w:val="28"/>
          <w:szCs w:val="28"/>
          <w:spacing w:val="-6"/>
        </w:rPr>
        <w:t>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网格维护队和水车清洗应急队。网格维护队、水车清洗</w:t>
      </w:r>
      <w:r>
        <w:rPr>
          <w:rFonts w:ascii="SimSun" w:hAnsi="SimSun" w:eastAsia="SimSun" w:cs="SimSun"/>
          <w:sz w:val="28"/>
          <w:szCs w:val="28"/>
          <w:spacing w:val="-7"/>
        </w:rPr>
        <w:t>应急队将西湖范围内环卫卫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生维护按面积科学划分网格、分片分段落实到人，负责网格范围内的清扫保洁、垃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圾转运、水车清洗、牛皮癣清理、果皮桶清掏清洗及更换更新、数字化处置、各类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检查和接待任务；水车清洗队负责水车清洗专业维护和大型数字化案卷处置、日常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巡查应急处置和重大工作任务突击处置等工作。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710"/>
        <w:spacing w:before="92" w:line="4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为确保维护所各项工作扎实有效开展，202</w:t>
      </w:r>
      <w:r>
        <w:rPr>
          <w:rFonts w:ascii="SimSun" w:hAnsi="SimSun" w:eastAsia="SimSun" w:cs="SimSun"/>
          <w:sz w:val="28"/>
          <w:szCs w:val="28"/>
          <w:spacing w:val="-1"/>
        </w:rPr>
        <w:t>1年我所将严格落实各项制度，严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格制定工作制度、学习制度、财务管理制度、车</w:t>
      </w:r>
      <w:r>
        <w:rPr>
          <w:rFonts w:ascii="SimSun" w:hAnsi="SimSun" w:eastAsia="SimSun" w:cs="SimSun"/>
          <w:sz w:val="28"/>
          <w:szCs w:val="28"/>
          <w:spacing w:val="-6"/>
        </w:rPr>
        <w:t>辆管理制度、安全管理制度等一系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列办公制度，在业务日常维护方面也严格按照制定的《2021年维护所业务</w:t>
      </w:r>
      <w:r>
        <w:rPr>
          <w:rFonts w:ascii="SimSun" w:hAnsi="SimSun" w:eastAsia="SimSun" w:cs="SimSun"/>
          <w:sz w:val="28"/>
          <w:szCs w:val="28"/>
          <w:spacing w:val="1"/>
        </w:rPr>
        <w:t>督查考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核办法》作业，实行工作申请、任务派遣签证制度。工作中严格按照制</w:t>
      </w:r>
      <w:r>
        <w:rPr>
          <w:rFonts w:ascii="SimSun" w:hAnsi="SimSun" w:eastAsia="SimSun" w:cs="SimSun"/>
          <w:sz w:val="28"/>
          <w:szCs w:val="28"/>
          <w:spacing w:val="-6"/>
        </w:rPr>
        <w:t>定的一系列</w:t>
      </w:r>
    </w:p>
    <w:p>
      <w:pPr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制度，进一步明确工作目标，依规依程序办事，严格执行工作流程，确保工作开展</w:t>
      </w:r>
    </w:p>
    <w:p>
      <w:pPr>
        <w:sectPr>
          <w:footerReference w:type="default" r:id="rId11"/>
          <w:pgSz w:w="11910" w:h="16840"/>
          <w:pgMar w:top="400" w:right="1004" w:bottom="896" w:left="969" w:header="0" w:footer="618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有序进行、资金使用合理有据、人员分工切实到位。做到工作有章可循，有序运行。</w:t>
      </w:r>
    </w:p>
    <w:p>
      <w:pPr>
        <w:ind w:left="654"/>
        <w:spacing w:before="285" w:line="219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2、提高标准，加大力度，使各项工作努力实现长效。</w:t>
      </w:r>
    </w:p>
    <w:p>
      <w:pPr>
        <w:ind w:right="19" w:firstLine="660"/>
        <w:spacing w:before="295" w:line="4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①全面落实责任，实行网格化管理。日常维护工作划</w:t>
      </w:r>
      <w:r>
        <w:rPr>
          <w:rFonts w:ascii="SimSun" w:hAnsi="SimSun" w:eastAsia="SimSun" w:cs="SimSun"/>
          <w:sz w:val="28"/>
          <w:szCs w:val="28"/>
        </w:rPr>
        <w:t>分网格，明确责任，全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面做好辖区内维护保养、清扫保洁和冲洗降尘，全</w:t>
      </w:r>
      <w:r>
        <w:rPr>
          <w:rFonts w:ascii="SimSun" w:hAnsi="SimSun" w:eastAsia="SimSun" w:cs="SimSun"/>
          <w:sz w:val="28"/>
          <w:szCs w:val="28"/>
          <w:spacing w:val="-5"/>
        </w:rPr>
        <w:t>面加强环卫设施的维护管理，全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面加强背街小巷、居民小区维护力度，使维护工作上一个新的台阶。对新接手背街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小巷、社区、小区居民，加大宣传力度，提高</w:t>
      </w:r>
      <w:r>
        <w:rPr>
          <w:rFonts w:ascii="SimSun" w:hAnsi="SimSun" w:eastAsia="SimSun" w:cs="SimSun"/>
          <w:sz w:val="28"/>
          <w:szCs w:val="28"/>
          <w:spacing w:val="-10"/>
        </w:rPr>
        <w:t>居民意识，共同搞好辖区的维护工作。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②科学考核排名，合理调配人员。根据不断提升的业务质量要求，对全所业务管理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员、维护队员、清扫员进行科学轮岗。为加强管理人员责任意识，明确管理区域，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对作业范围内的管理区域工作落实情况实行百分制考核，对检查扣分实行量化、细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化，不同区域范围管理员定期交叉检查，并对</w:t>
      </w:r>
      <w:r>
        <w:rPr>
          <w:rFonts w:ascii="SimSun" w:hAnsi="SimSun" w:eastAsia="SimSun" w:cs="SimSun"/>
          <w:sz w:val="28"/>
          <w:szCs w:val="28"/>
          <w:spacing w:val="-5"/>
        </w:rPr>
        <w:t>道路、社区进行考核排名。每月评选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出最优和最差管理人员，管理责任区责任人实行末尾问责，让管理人员产生一种竞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争意识，从而提高工作效率。在提高维护作业效果方面下功夫</w:t>
      </w:r>
      <w:r>
        <w:rPr>
          <w:rFonts w:ascii="SimSun" w:hAnsi="SimSun" w:eastAsia="SimSun" w:cs="SimSun"/>
          <w:sz w:val="28"/>
          <w:szCs w:val="28"/>
          <w:spacing w:val="-11"/>
        </w:rPr>
        <w:t>、做文章，去旧立新，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适时融入考核管理和督查整改机制，确保辖区内的维护质量进一步提升。③强化重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点区域和重点时段维护、养护工作。按照街道的要求，维护所将加强西湖范围内检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查频率高、破坏因素大的地段：谭石路、嘉桐街、石佳冲路建新小区</w:t>
      </w:r>
      <w:r>
        <w:rPr>
          <w:rFonts w:ascii="SimSun" w:hAnsi="SimSun" w:eastAsia="SimSun" w:cs="SimSun"/>
          <w:sz w:val="28"/>
          <w:szCs w:val="28"/>
          <w:spacing w:val="-5"/>
        </w:rPr>
        <w:t>、裕民小区、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黄泥岭小区等地段的卫生维护重要时段养护力度，重大检查、文明测评、双休日期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间的维护力度。进一步规范作业时段和标准，安排夜班专职管理</w:t>
      </w:r>
      <w:r>
        <w:rPr>
          <w:rFonts w:ascii="SimSun" w:hAnsi="SimSun" w:eastAsia="SimSun" w:cs="SimSun"/>
          <w:sz w:val="28"/>
          <w:szCs w:val="28"/>
          <w:spacing w:val="-6"/>
        </w:rPr>
        <w:t>人员，做到白天和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晚上一个样。与城管办、执法队携手合作，加大执法联合整治力度，对西湖地区的</w:t>
      </w:r>
      <w:r>
        <w:rPr>
          <w:rFonts w:ascii="SimSun" w:hAnsi="SimSun" w:eastAsia="SimSun" w:cs="SimSun"/>
          <w:sz w:val="28"/>
          <w:szCs w:val="28"/>
          <w:spacing w:val="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流动摊贩、夜宵规范点进行管理和督促，集中卫生整治，确保路面干净。④高效处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置数字化案卷。制定数字化案卷考核制度，做到数字化工作专人负责，严格落实责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任，降低案卷发生率，确保案卷处置及时、到位。⑤在全所范围内树立廉洁奉公意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识，抓好廉政建设责任制落实，做到从自觉廉洁办事，克己奉公，拒腐防变。</w:t>
      </w:r>
    </w:p>
    <w:p>
      <w:pPr>
        <w:ind w:left="463"/>
        <w:spacing w:before="283" w:line="219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3、注重安全，提升意识，将安全工作放在重中之重。</w:t>
      </w:r>
    </w:p>
    <w:p>
      <w:pPr>
        <w:sectPr>
          <w:footerReference w:type="default" r:id="rId12"/>
          <w:pgSz w:w="11910" w:h="16840"/>
          <w:pgMar w:top="400" w:right="520" w:bottom="824" w:left="1360" w:header="0" w:footer="548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570"/>
        <w:spacing w:before="91" w:line="409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"/>
        </w:rPr>
        <w:t>认真贯彻落实安全管理制度，2021年维护所始终将安全工作摆在全所工作的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第一位，树立安全第一的意识，日常工作中确定队长、组长为安全生产第一责任人，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时刻进行安全生产教育宣传督查工作。设置安全专干，大力宣传安全意识，每</w:t>
      </w:r>
      <w:r>
        <w:rPr>
          <w:rFonts w:ascii="SimSun" w:hAnsi="SimSun" w:eastAsia="SimSun" w:cs="SimSun"/>
          <w:sz w:val="28"/>
          <w:szCs w:val="28"/>
          <w:spacing w:val="-6"/>
        </w:rPr>
        <w:t>月定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期召开安全工作会议，密切配合各级安全工作考核，确保年度无安全事故的发生。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及时替全体工人办理好五险、意外保险的购买，注重对工人</w:t>
      </w:r>
      <w:r>
        <w:rPr>
          <w:rFonts w:ascii="SimSun" w:hAnsi="SimSun" w:eastAsia="SimSun" w:cs="SimSun"/>
          <w:sz w:val="28"/>
          <w:szCs w:val="28"/>
          <w:spacing w:val="-6"/>
        </w:rPr>
        <w:t>安全意识的培养，做好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一线职工普法教育和安全知识培训，定期进行安排隐患排查，有效地</w:t>
      </w:r>
      <w:r>
        <w:rPr>
          <w:rFonts w:ascii="SimSun" w:hAnsi="SimSun" w:eastAsia="SimSun" w:cs="SimSun"/>
          <w:sz w:val="28"/>
          <w:szCs w:val="28"/>
          <w:spacing w:val="-6"/>
        </w:rPr>
        <w:t>将安全隐患降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到最低点。使每位职工养成“要我安全、我要安全”的工作意识。但由于维护所工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0"/>
        </w:rPr>
        <w:t>作环境较为复杂，工人待遇低、劳动时间长，劳动强度大，适当提高工人工资待遇，</w:t>
      </w:r>
    </w:p>
    <w:p>
      <w:pPr>
        <w:spacing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加班休假津贴，使各项工作能够依法依规的开展。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ind w:left="574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10"/>
        </w:rPr>
        <w:t>二、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10"/>
        </w:rPr>
        <w:t>维护工作面临困难和存在的问题</w:t>
      </w:r>
    </w:p>
    <w:p>
      <w:pPr>
        <w:ind w:right="53" w:firstLine="570"/>
        <w:spacing w:before="216" w:line="37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40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7"/>
        </w:rPr>
        <w:t>、定性问题：</w:t>
      </w:r>
      <w:r>
        <w:rPr>
          <w:rFonts w:ascii="SimSun" w:hAnsi="SimSun" w:eastAsia="SimSun" w:cs="SimSun"/>
          <w:sz w:val="28"/>
          <w:szCs w:val="28"/>
          <w:spacing w:val="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主要是西湖街道维护类别均按三类维护核算</w:t>
      </w:r>
      <w:r>
        <w:rPr>
          <w:rFonts w:ascii="SimSun" w:hAnsi="SimSun" w:eastAsia="SimSun" w:cs="SimSun"/>
          <w:sz w:val="28"/>
          <w:szCs w:val="28"/>
          <w:spacing w:val="-8"/>
        </w:rPr>
        <w:t>，维护类别与实际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维护要求、核心区域维护标准不对称。西湖街道为河西岳麓城区的核心区、中心区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域，核算维护类别为三类维护，与中心城区承载的相关功能</w:t>
      </w:r>
      <w:r>
        <w:rPr>
          <w:rFonts w:ascii="SimSun" w:hAnsi="SimSun" w:eastAsia="SimSun" w:cs="SimSun"/>
          <w:sz w:val="28"/>
          <w:szCs w:val="28"/>
          <w:spacing w:val="-6"/>
        </w:rPr>
        <w:t>不相适应，目前西湖街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道处于转型发展的关键时期，城市建设和改造成熟度较高，维护成本倍增，</w:t>
      </w:r>
      <w:r>
        <w:rPr>
          <w:rFonts w:ascii="SimSun" w:hAnsi="SimSun" w:eastAsia="SimSun" w:cs="SimSun"/>
          <w:sz w:val="28"/>
          <w:szCs w:val="28"/>
          <w:spacing w:val="-6"/>
        </w:rPr>
        <w:t>所以维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护类别应相应提高。</w:t>
      </w:r>
    </w:p>
    <w:p>
      <w:pPr>
        <w:ind w:right="59" w:firstLine="570"/>
        <w:spacing w:before="222" w:line="37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7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7"/>
        </w:rPr>
        <w:t>、专业技术设备不够：</w:t>
      </w:r>
      <w:r>
        <w:rPr>
          <w:rFonts w:ascii="SimSun" w:hAnsi="SimSun" w:eastAsia="SimSun" w:cs="SimSun"/>
          <w:sz w:val="28"/>
          <w:szCs w:val="28"/>
          <w:spacing w:val="2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切实整改市政园林遗留的大型维护问题，需追加设备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方面的投入，依靠区直专业部门力量将历史遗留维护问题全面清理整改到位，</w:t>
      </w:r>
      <w:r>
        <w:rPr>
          <w:rFonts w:ascii="SimSun" w:hAnsi="SimSun" w:eastAsia="SimSun" w:cs="SimSun"/>
          <w:sz w:val="28"/>
          <w:szCs w:val="28"/>
          <w:spacing w:val="-6"/>
        </w:rPr>
        <w:t>需追</w:t>
      </w:r>
    </w:p>
    <w:p>
      <w:pPr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加市政、园林专业设备、装备经费预计金额100万元左右。</w:t>
      </w:r>
    </w:p>
    <w:p>
      <w:pPr>
        <w:ind w:left="570"/>
        <w:spacing w:before="224" w:line="563" w:lineRule="exac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9"/>
          <w:position w:val="21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40"/>
          <w:position w:val="21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9"/>
          <w:position w:val="21"/>
        </w:rPr>
        <w:t>、下移正式人员工资、绩效、福利的问题：</w:t>
      </w:r>
      <w:r>
        <w:rPr>
          <w:rFonts w:ascii="SimSun" w:hAnsi="SimSun" w:eastAsia="SimSun" w:cs="SimSun"/>
          <w:sz w:val="28"/>
          <w:szCs w:val="28"/>
          <w:spacing w:val="34"/>
          <w:position w:val="2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  <w:position w:val="21"/>
        </w:rPr>
        <w:t>相关待遇</w:t>
      </w:r>
      <w:r>
        <w:rPr>
          <w:rFonts w:ascii="SimSun" w:hAnsi="SimSun" w:eastAsia="SimSun" w:cs="SimSun"/>
          <w:sz w:val="28"/>
          <w:szCs w:val="28"/>
          <w:spacing w:val="-10"/>
          <w:position w:val="21"/>
        </w:rPr>
        <w:t>和个人发展在体制、机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制上有待进一步理顺关系。</w:t>
      </w:r>
    </w:p>
    <w:sectPr>
      <w:footerReference w:type="default" r:id="rId13"/>
      <w:pgSz w:w="11910" w:h="16840"/>
      <w:pgMar w:top="400" w:right="959" w:bottom="886" w:left="949" w:header="0" w:footer="6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8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—6—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7" w:lineRule="auto"/>
      <w:rPr>
        <w:rFonts w:ascii="SimHei" w:hAnsi="SimHei" w:eastAsia="SimHei" w:cs="SimHei"/>
        <w:sz w:val="31"/>
        <w:szCs w:val="31"/>
      </w:rPr>
    </w:pPr>
    <w:r>
      <w:rPr>
        <w:rFonts w:ascii="SimHei" w:hAnsi="SimHei" w:eastAsia="SimHei" w:cs="SimHei"/>
        <w:sz w:val="31"/>
        <w:szCs w:val="31"/>
        <w:b/>
        <w:bCs/>
        <w:spacing w:val="-12"/>
      </w:rPr>
      <w:t>附件2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image" Target="media/image1.png"/><Relationship Id="rId2" Type="http://schemas.openxmlformats.org/officeDocument/2006/relationships/footer" Target="footer1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2023-09-05T15:38:45Z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2023-09-05T15:38:47</vt:filetime>
  </property>
  <property fmtid="{D5CDD505-2E9C-101B-9397-08002B2CF9AE}" pid="4" name="UsrData">
    <vt:lpwstr>64f6db0255aedd001f7da5e0wl</vt:lpwstr>
  </property>
</Properties>
</file>