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20</w:t>
      </w:r>
      <w:r>
        <w:rPr>
          <w:rFonts w:hint="eastAsia" w:ascii="宋体" w:hAnsi="宋体" w:eastAsia="方正小标宋简体"/>
          <w:sz w:val="46"/>
          <w:szCs w:val="46"/>
          <w:u w:val="single"/>
        </w:rPr>
        <w:t xml:space="preserve"> 22 </w:t>
      </w:r>
      <w:r>
        <w:rPr>
          <w:rFonts w:hint="eastAsia" w:ascii="宋体" w:hAnsi="宋体" w:eastAsia="方正小标宋简体"/>
          <w:sz w:val="46"/>
          <w:szCs w:val="46"/>
        </w:rPr>
        <w:t>年度部门（单位）项目支出</w:t>
      </w:r>
    </w:p>
    <w:p>
      <w:pPr>
        <w:spacing w:line="600" w:lineRule="exact"/>
        <w:jc w:val="center"/>
        <w:rPr>
          <w:rFonts w:hint="eastAsia"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绩效评价自评报告</w:t>
      </w:r>
    </w:p>
    <w:p>
      <w:pPr>
        <w:rPr>
          <w:rFonts w:hint="eastAsia" w:ascii="宋体" w:hAnsi="宋体" w:eastAsia="仿宋_GB2312"/>
          <w:sz w:val="32"/>
        </w:rPr>
      </w:pPr>
    </w:p>
    <w:p>
      <w:pPr>
        <w:rPr>
          <w:rFonts w:hint="eastAsia" w:ascii="宋体" w:hAnsi="宋体" w:eastAsia="仿宋_GB2312"/>
          <w:sz w:val="32"/>
        </w:rPr>
      </w:pPr>
    </w:p>
    <w:p>
      <w:pPr>
        <w:spacing w:before="156" w:beforeLines="50" w:line="348" w:lineRule="auto"/>
        <w:ind w:firstLine="480" w:firstLineChars="150"/>
        <w:rPr>
          <w:rFonts w:hint="eastAsia" w:ascii="宋体" w:hAnsi="宋体" w:eastAsia="仿宋_GB2312"/>
          <w:sz w:val="32"/>
          <w:u w:val="single"/>
        </w:rPr>
      </w:pPr>
      <w:r>
        <w:rPr>
          <w:rFonts w:hint="eastAsia" w:ascii="宋体" w:hAnsi="宋体" w:eastAsia="仿宋_GB2312"/>
          <w:sz w:val="32"/>
        </w:rPr>
        <w:t>部门(单位)名称</w:t>
      </w:r>
      <w:r>
        <w:rPr>
          <w:rFonts w:hint="eastAsia" w:ascii="宋体" w:hAnsi="宋体" w:eastAsia="仿宋_GB2312"/>
          <w:sz w:val="32"/>
          <w:u w:val="single"/>
        </w:rPr>
        <w:t xml:space="preserve">        银盆岭街道办事处           </w:t>
      </w:r>
    </w:p>
    <w:p>
      <w:pPr>
        <w:spacing w:before="156" w:beforeLines="50" w:line="348" w:lineRule="auto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预算编码</w:t>
      </w:r>
      <w:r>
        <w:rPr>
          <w:rFonts w:hint="eastAsia" w:ascii="宋体" w:hAnsi="宋体" w:eastAsia="仿宋_GB2312"/>
          <w:sz w:val="32"/>
          <w:u w:val="single"/>
        </w:rPr>
        <w:t xml:space="preserve">           </w:t>
      </w:r>
      <w:r>
        <w:rPr>
          <w:rFonts w:hint="eastAsia" w:ascii="宋体" w:hAnsi="宋体" w:eastAsia="仿宋_GB2312"/>
          <w:sz w:val="32"/>
          <w:szCs w:val="32"/>
          <w:u w:val="single"/>
        </w:rPr>
        <w:t>415001</w:t>
      </w:r>
      <w:r>
        <w:rPr>
          <w:rFonts w:hint="eastAsia" w:ascii="宋体" w:hAnsi="宋体" w:eastAsia="仿宋_GB2312"/>
          <w:sz w:val="32"/>
          <w:u w:val="single"/>
        </w:rPr>
        <w:t xml:space="preserve">                        </w:t>
      </w:r>
    </w:p>
    <w:p>
      <w:pPr>
        <w:spacing w:before="156" w:beforeLines="50" w:line="348" w:lineRule="auto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评价方式：</w:t>
      </w:r>
      <w:r>
        <w:rPr>
          <w:rFonts w:hint="eastAsia" w:ascii="宋体" w:hAnsi="宋体" w:eastAsia="仿宋_GB2312"/>
          <w:sz w:val="28"/>
          <w:szCs w:val="28"/>
        </w:rPr>
        <w:t>部门（单位）绩效自评</w:t>
      </w:r>
    </w:p>
    <w:p>
      <w:pPr>
        <w:spacing w:before="156" w:beforeLines="50" w:line="348" w:lineRule="auto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评价方式：</w:t>
      </w:r>
      <w:r>
        <w:rPr>
          <w:rFonts w:hint="eastAsia" w:ascii="宋体" w:hAnsi="宋体" w:eastAsia="仿宋_GB2312"/>
          <w:sz w:val="28"/>
          <w:szCs w:val="28"/>
        </w:rPr>
        <w:t>部门（单位）绩效自评</w:t>
      </w:r>
    </w:p>
    <w:p>
      <w:pPr>
        <w:spacing w:before="156" w:beforeLines="50" w:line="348" w:lineRule="auto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  <w:szCs w:val="32"/>
        </w:rPr>
        <w:t>评价机构：</w:t>
      </w:r>
      <w:r>
        <w:rPr>
          <w:rFonts w:hint="eastAsia" w:ascii="宋体" w:hAnsi="宋体" w:eastAsia="仿宋_GB2312"/>
          <w:sz w:val="28"/>
          <w:szCs w:val="28"/>
        </w:rPr>
        <w:t>部门（单位）评价组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</w:p>
    <w:p>
      <w:pPr>
        <w:spacing w:line="600" w:lineRule="exact"/>
        <w:rPr>
          <w:rFonts w:hint="eastAsia" w:ascii="宋体" w:hAnsi="宋体" w:eastAsia="仿宋_GB2312"/>
          <w:sz w:val="32"/>
        </w:rPr>
      </w:pP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单位负责人（签章）：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项目负责人（签章）：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报告填报人（签章）：</w:t>
      </w:r>
    </w:p>
    <w:p>
      <w:pPr>
        <w:autoSpaceDN w:val="0"/>
        <w:jc w:val="center"/>
        <w:textAlignment w:val="center"/>
        <w:rPr>
          <w:rFonts w:hint="eastAsia"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 xml:space="preserve">                 </w:t>
      </w:r>
    </w:p>
    <w:p>
      <w:pPr>
        <w:autoSpaceDN w:val="0"/>
        <w:jc w:val="center"/>
        <w:textAlignment w:val="center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</w:rPr>
        <w:t xml:space="preserve">                部门名称（加盖公章）</w:t>
      </w:r>
    </w:p>
    <w:p>
      <w:pPr>
        <w:spacing w:line="348" w:lineRule="auto"/>
        <w:ind w:firstLine="2208" w:firstLineChars="690"/>
        <w:rPr>
          <w:rFonts w:hint="eastAsia" w:ascii="宋体" w:hAnsi="宋体" w:eastAsia="仿宋_GB2312"/>
          <w:sz w:val="32"/>
        </w:rPr>
      </w:pPr>
    </w:p>
    <w:p>
      <w:pPr>
        <w:spacing w:line="348" w:lineRule="auto"/>
        <w:ind w:firstLine="3648" w:firstLineChars="114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 xml:space="preserve">报告日期：2023年3月20日                   </w:t>
      </w:r>
    </w:p>
    <w:p>
      <w:pPr>
        <w:spacing w:before="312" w:beforeLines="100" w:after="156" w:afterLines="50" w:line="600" w:lineRule="exact"/>
        <w:ind w:firstLine="360" w:firstLineChars="100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 w:eastAsia="仿宋" w:cs="仿宋"/>
          <w:kern w:val="0"/>
          <w:sz w:val="36"/>
          <w:szCs w:val="36"/>
        </w:rPr>
        <w:t>2022</w:t>
      </w:r>
      <w:r>
        <w:rPr>
          <w:rFonts w:hint="eastAsia" w:ascii="宋体" w:hAnsi="宋体" w:eastAsia="方正小标宋_GBK" w:cs="方正小标宋_GBK"/>
          <w:kern w:val="0"/>
          <w:sz w:val="36"/>
          <w:szCs w:val="36"/>
        </w:rPr>
        <w:t>年度专项资金绩效评价自评表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51"/>
        <w:gridCol w:w="1587"/>
        <w:gridCol w:w="543"/>
        <w:gridCol w:w="1275"/>
        <w:gridCol w:w="330"/>
        <w:gridCol w:w="1005"/>
        <w:gridCol w:w="863"/>
        <w:gridCol w:w="567"/>
        <w:gridCol w:w="258"/>
        <w:gridCol w:w="309"/>
        <w:gridCol w:w="542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79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市容环境维护经费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</w:t>
            </w:r>
          </w:p>
        </w:tc>
        <w:tc>
          <w:tcPr>
            <w:tcW w:w="4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银盆岭街道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实施单位</w:t>
            </w:r>
          </w:p>
        </w:tc>
        <w:tc>
          <w:tcPr>
            <w:tcW w:w="23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银盆岭街道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0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项目资金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年初预算数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全年预算数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全年执行数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1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年度资金总额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800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1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其中：当年财政拨款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800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上年结转资金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0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其他资金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年度总体目标</w:t>
            </w:r>
          </w:p>
        </w:tc>
        <w:tc>
          <w:tcPr>
            <w:tcW w:w="50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预期目标</w:t>
            </w:r>
          </w:p>
        </w:tc>
        <w:tc>
          <w:tcPr>
            <w:tcW w:w="32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效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指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标</w:t>
            </w:r>
          </w:p>
        </w:tc>
        <w:tc>
          <w:tcPr>
            <w:tcW w:w="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一级指标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三级指标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指标值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产出指标</w:t>
            </w: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指标1：推进蓝天保卫战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无环境污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无环境污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指标2：垃圾分类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到位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到位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……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指标1：日常督查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城市优美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城市优美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指标2：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……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指标1：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指标2：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……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指标1：队伍建设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204万元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204万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指标2：维护经费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596万元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596万元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……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效益指标</w:t>
            </w: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指标1：改善投资环境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提升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提升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指标2：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……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指标1：人民幸福指数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 xml:space="preserve">提升 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提升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指标2：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……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指标1：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指标2：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……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指标1：改善城市环境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提升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提升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10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指标2：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……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1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指标1：满意度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满意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满意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6"/>
                <w:szCs w:val="15"/>
              </w:rPr>
            </w:pPr>
            <w:r>
              <w:rPr>
                <w:rFonts w:hint="eastAsia" w:ascii="宋体" w:hAnsi="宋体"/>
                <w:sz w:val="16"/>
                <w:szCs w:val="15"/>
              </w:rPr>
              <w:t>20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指标2：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……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hint="eastAsia" w:ascii="宋体" w:hAnsi="宋体" w:eastAsia="方正小标宋_GBK" w:cs="方正小标宋_GBK"/>
          <w:sz w:val="36"/>
          <w:szCs w:val="36"/>
        </w:rPr>
      </w:pPr>
      <w:r>
        <w:rPr>
          <w:rFonts w:hint="eastAsia" w:ascii="宋体" w:hAnsi="宋体" w:eastAsia="仿宋" w:cs="仿宋"/>
          <w:sz w:val="36"/>
          <w:szCs w:val="36"/>
        </w:rPr>
        <w:t>2022</w:t>
      </w:r>
      <w:r>
        <w:rPr>
          <w:rFonts w:hint="eastAsia" w:ascii="宋体" w:hAnsi="宋体" w:eastAsia="方正小标宋_GBK" w:cs="方正小标宋_GBK"/>
          <w:sz w:val="36"/>
          <w:szCs w:val="36"/>
        </w:rPr>
        <w:t>年度银盆岭街道专项资金绩效自评报告</w:t>
      </w:r>
    </w:p>
    <w:p>
      <w:pPr>
        <w:spacing w:line="600" w:lineRule="exact"/>
        <w:jc w:val="center"/>
        <w:rPr>
          <w:rFonts w:hint="eastAsia" w:ascii="宋体" w:hAnsi="宋体"/>
          <w:szCs w:val="32"/>
        </w:rPr>
      </w:pPr>
    </w:p>
    <w:p>
      <w:pPr>
        <w:spacing w:line="560" w:lineRule="exact"/>
        <w:ind w:firstLine="600" w:firstLineChars="200"/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一、预算支出基本情况</w:t>
      </w:r>
    </w:p>
    <w:p>
      <w:pPr>
        <w:spacing w:line="560" w:lineRule="exact"/>
        <w:ind w:firstLine="600" w:firstLineChars="200"/>
        <w:rPr>
          <w:rFonts w:hint="eastAsia" w:ascii="宋体" w:hAnsi="宋体" w:eastAsia="楷体_GB2312"/>
          <w:sz w:val="30"/>
          <w:szCs w:val="30"/>
        </w:rPr>
      </w:pPr>
      <w:r>
        <w:rPr>
          <w:rFonts w:ascii="宋体" w:hAnsi="宋体" w:eastAsia="楷体_GB2312"/>
          <w:sz w:val="30"/>
          <w:szCs w:val="30"/>
        </w:rPr>
        <w:t>（一）预算支出概况。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银盆岭街道辖区内市容环境维护工作</w:t>
      </w:r>
    </w:p>
    <w:p>
      <w:pPr>
        <w:spacing w:line="560" w:lineRule="exact"/>
        <w:ind w:firstLine="600" w:firstLineChars="200"/>
        <w:rPr>
          <w:rFonts w:hint="eastAsia" w:ascii="宋体" w:hAnsi="宋体" w:eastAsia="楷体_GB2312"/>
          <w:sz w:val="30"/>
          <w:szCs w:val="30"/>
        </w:rPr>
      </w:pPr>
      <w:r>
        <w:rPr>
          <w:rFonts w:ascii="宋体" w:hAnsi="宋体" w:eastAsia="楷体_GB2312"/>
          <w:sz w:val="30"/>
          <w:szCs w:val="30"/>
        </w:rPr>
        <w:t>（二）预算资金使用管理情况。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2022年项目总投入财政资金</w:t>
      </w:r>
      <w:r>
        <w:rPr>
          <w:rFonts w:hint="eastAsia" w:ascii="宋体" w:hAnsi="宋体" w:eastAsia="仿宋_GB2312"/>
          <w:color w:val="000000"/>
          <w:sz w:val="32"/>
          <w:szCs w:val="32"/>
        </w:rPr>
        <w:t>800</w:t>
      </w:r>
      <w:r>
        <w:rPr>
          <w:rFonts w:hint="eastAsia" w:ascii="宋体" w:hAnsi="宋体" w:eastAsia="仿宋_GB2312"/>
          <w:sz w:val="32"/>
          <w:szCs w:val="32"/>
        </w:rPr>
        <w:t>万元，在经费使用中，我街道严格按照资金适用范围执行使用，对于资金使用继续做到规范管理，严禁截留或挪作</w:t>
      </w:r>
      <w:r>
        <w:rPr>
          <w:rFonts w:hint="eastAsia" w:ascii="宋体" w:hAnsi="宋体" w:eastAsia="仿宋_GB2312"/>
          <w:sz w:val="32"/>
          <w:szCs w:val="32"/>
          <w:lang w:eastAsia="zh-CN"/>
        </w:rPr>
        <w:t>他</w:t>
      </w:r>
      <w:bookmarkStart w:id="0" w:name="_GoBack"/>
      <w:bookmarkEnd w:id="0"/>
      <w:r>
        <w:rPr>
          <w:rFonts w:hint="eastAsia" w:ascii="宋体" w:hAnsi="宋体" w:eastAsia="仿宋_GB2312"/>
          <w:sz w:val="32"/>
          <w:szCs w:val="32"/>
        </w:rPr>
        <w:t>用。</w:t>
      </w:r>
    </w:p>
    <w:p>
      <w:pPr>
        <w:spacing w:line="560" w:lineRule="exact"/>
        <w:ind w:firstLine="600" w:firstLineChars="200"/>
        <w:rPr>
          <w:rFonts w:hint="eastAsia" w:ascii="宋体" w:hAnsi="宋体" w:eastAsia="楷体_GB2312"/>
          <w:sz w:val="30"/>
          <w:szCs w:val="30"/>
        </w:rPr>
      </w:pPr>
      <w:r>
        <w:rPr>
          <w:rFonts w:ascii="宋体" w:hAnsi="宋体" w:eastAsia="楷体_GB2312"/>
          <w:sz w:val="30"/>
          <w:szCs w:val="30"/>
        </w:rPr>
        <w:t>（三）预算支出绩效目标完成程度。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1、项目绩效总目标。充分发挥财政资金的效益，较上年度明显提升区域内环境质量，打造宜居宜业的幸福银盆；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2、项目绩效阶段性目标。辖区范围内市容环境明显改善，老百姓居住生活环境进一步提升。</w:t>
      </w:r>
    </w:p>
    <w:p>
      <w:pPr>
        <w:spacing w:line="560" w:lineRule="exact"/>
        <w:ind w:firstLine="600" w:firstLineChars="200"/>
        <w:rPr>
          <w:rFonts w:hint="eastAsia"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二、绩效评价工作情况</w:t>
      </w:r>
    </w:p>
    <w:p>
      <w:pPr>
        <w:spacing w:line="560" w:lineRule="exact"/>
        <w:ind w:firstLine="640" w:firstLineChars="200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32"/>
          <w:szCs w:val="32"/>
        </w:rPr>
        <w:t>（一）绩效评价目的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加强对财政专项资金的监管力度，确保专款专用，提高资金的产出效率，为下一年度资金的分配与科学使用提供参考。</w:t>
      </w:r>
    </w:p>
    <w:p>
      <w:pPr>
        <w:spacing w:line="600" w:lineRule="exact"/>
        <w:outlineLvl w:val="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 xml:space="preserve">    （二）项目组织实施情况 </w:t>
      </w:r>
    </w:p>
    <w:p>
      <w:pPr>
        <w:spacing w:line="600" w:lineRule="exact"/>
        <w:ind w:firstLine="640" w:firstLineChars="200"/>
        <w:outlineLvl w:val="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1、重点加强经费支出合法性、真实性及合理性的审核，减少资金的浪费，提高使用效益。　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2、在日常工作中，厉行节约，做到“取之有度，用之有节”。　　</w:t>
      </w:r>
    </w:p>
    <w:p>
      <w:pPr>
        <w:spacing w:line="600" w:lineRule="exact"/>
        <w:ind w:firstLine="640" w:firstLineChars="200"/>
      </w:pPr>
      <w:r>
        <w:rPr>
          <w:rFonts w:hint="eastAsia" w:ascii="宋体" w:hAnsi="宋体" w:eastAsia="仿宋_GB2312"/>
          <w:sz w:val="32"/>
          <w:szCs w:val="32"/>
        </w:rPr>
        <w:t>3、保持项目资金使用情况及时汇报、定期检查，保证资金合理使用。</w:t>
      </w:r>
    </w:p>
    <w:p>
      <w:pPr>
        <w:spacing w:line="560" w:lineRule="exact"/>
        <w:ind w:firstLine="600" w:firstLineChars="200"/>
        <w:rPr>
          <w:rFonts w:hint="eastAsia"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三、预算支出主要绩效及评价结论</w:t>
      </w:r>
    </w:p>
    <w:p>
      <w:pPr>
        <w:spacing w:line="60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2022年，街道在预算支出的项目决策、项目管理、项目绩效等方面，均按照上级主管部门要求，做好相关工作，评价等次为优等。</w:t>
      </w:r>
    </w:p>
    <w:p>
      <w:pPr>
        <w:spacing w:line="600" w:lineRule="exact"/>
        <w:ind w:firstLine="600" w:firstLineChars="200"/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四、绩效评价指标分析</w:t>
      </w:r>
    </w:p>
    <w:p>
      <w:pPr>
        <w:spacing w:line="560" w:lineRule="exact"/>
        <w:ind w:firstLine="600" w:firstLineChars="200"/>
        <w:rPr>
          <w:rFonts w:hint="eastAsia" w:ascii="宋体" w:hAnsi="宋体" w:eastAsia="楷体" w:cs="楷体"/>
          <w:sz w:val="30"/>
          <w:szCs w:val="30"/>
        </w:rPr>
      </w:pPr>
      <w:r>
        <w:rPr>
          <w:rFonts w:hint="eastAsia" w:ascii="宋体" w:hAnsi="宋体" w:eastAsia="楷体" w:cs="楷体"/>
          <w:sz w:val="30"/>
          <w:szCs w:val="30"/>
        </w:rPr>
        <w:t>（一）预算支出决策情况</w:t>
      </w:r>
    </w:p>
    <w:p>
      <w:pPr>
        <w:spacing w:line="60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根据街道工委、办事处年初统一部署，紧紧围绕提升区域环境质量的中心任务，有计划有步骤地开展一系列工作。</w:t>
      </w:r>
    </w:p>
    <w:p>
      <w:pPr>
        <w:spacing w:line="60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（二）预算执行过程情况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该项目预算执行过程较顺利，成本控制情况较好，未超出年初预算。</w:t>
      </w:r>
    </w:p>
    <w:p>
      <w:pPr>
        <w:spacing w:line="60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（三）预算支出产出情况</w:t>
      </w:r>
    </w:p>
    <w:p>
      <w:pPr>
        <w:spacing w:line="60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该项目进度完成良好，全面完成年度工作任务，街道范围内环境质量提升效果显著。</w:t>
      </w:r>
    </w:p>
    <w:p>
      <w:pPr>
        <w:spacing w:line="60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（四）预算支出效益情况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1、全面完成项目预算支出目标任务；</w:t>
      </w:r>
    </w:p>
    <w:p>
      <w:pPr>
        <w:spacing w:line="600" w:lineRule="exact"/>
        <w:ind w:firstLine="640" w:firstLineChars="200"/>
        <w:rPr>
          <w:rFonts w:hint="eastAsia"/>
        </w:rPr>
      </w:pPr>
      <w:r>
        <w:rPr>
          <w:rFonts w:hint="eastAsia" w:ascii="宋体" w:hAnsi="宋体" w:eastAsia="仿宋_GB2312"/>
          <w:sz w:val="32"/>
          <w:szCs w:val="32"/>
        </w:rPr>
        <w:t>2、通过环境治理提升了街道的形象，更有利于优势产业的入驻，促进街道社会经济全面发展。</w:t>
      </w:r>
    </w:p>
    <w:p>
      <w:pPr>
        <w:spacing w:line="560" w:lineRule="exact"/>
        <w:ind w:firstLine="600" w:firstLineChars="200"/>
        <w:rPr>
          <w:rFonts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五、主要经验及做法、存在的问题及原因分析</w:t>
      </w:r>
    </w:p>
    <w:p>
      <w:pPr>
        <w:spacing w:line="60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（一）经验及做法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1、严格控制支出，保证资金有效利用。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2、完善财务报账手续，严格按照合同规定的项目实施进度付款。</w:t>
      </w:r>
    </w:p>
    <w:p>
      <w:pPr>
        <w:spacing w:line="600" w:lineRule="exact"/>
        <w:ind w:firstLine="640" w:firstLineChars="200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（二）存在的问题和建议</w:t>
      </w:r>
    </w:p>
    <w:p>
      <w:pPr>
        <w:spacing w:line="600" w:lineRule="exact"/>
        <w:ind w:firstLine="640" w:firstLineChars="200"/>
        <w:rPr>
          <w:rFonts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1、项目资金下达时间有时较为滞后，建议及时拨付相关专项资金。</w:t>
      </w:r>
    </w:p>
    <w:p>
      <w:pPr>
        <w:spacing w:line="56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2、由于人力、物力成本上升，建议加大专项资金的投入力度。</w:t>
      </w:r>
    </w:p>
    <w:p>
      <w:pPr>
        <w:spacing w:line="560" w:lineRule="exact"/>
        <w:ind w:firstLine="600" w:firstLineChars="200"/>
        <w:rPr>
          <w:rFonts w:hint="eastAsia" w:ascii="宋体" w:hAnsi="宋体" w:eastAsia="黑体"/>
          <w:sz w:val="30"/>
          <w:szCs w:val="30"/>
        </w:rPr>
      </w:pPr>
      <w:r>
        <w:rPr>
          <w:rFonts w:ascii="宋体" w:hAnsi="宋体" w:eastAsia="黑体"/>
          <w:sz w:val="30"/>
          <w:szCs w:val="30"/>
        </w:rPr>
        <w:t>六、有关建议</w:t>
      </w:r>
    </w:p>
    <w:p>
      <w:pPr>
        <w:spacing w:line="600" w:lineRule="exact"/>
        <w:ind w:firstLine="640" w:firstLineChars="200"/>
      </w:pPr>
      <w:r>
        <w:rPr>
          <w:rFonts w:hint="eastAsia" w:ascii="宋体" w:hAnsi="宋体" w:eastAsia="仿宋_GB2312"/>
          <w:sz w:val="32"/>
          <w:szCs w:val="32"/>
        </w:rPr>
        <w:t>建议财政及时足额拨付项目预算资金，加强对项目的跟踪监管，提升资金使用效率。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304" w:bottom="1701" w:left="1588" w:header="851" w:footer="10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- 4 -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ODFiNzFjMTViNjY3YmVkZjE3NDdiYmIyMzg2YTcifQ=="/>
  </w:docVars>
  <w:rsids>
    <w:rsidRoot w:val="00000000"/>
    <w:rsid w:val="046F5870"/>
    <w:rsid w:val="F7798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64"/>
    </w:pPr>
    <w:rPr>
      <w:rFonts w:ascii="Times New Roman" w:hAnsi="Times New Roman"/>
      <w:szCs w:val="24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目录 11"/>
    <w:next w:val="1"/>
    <w:qFormat/>
    <w:uiPriority w:val="99"/>
    <w:pPr>
      <w:wordWrap w:val="0"/>
      <w:jc w:val="both"/>
    </w:pPr>
    <w:rPr>
      <w:rFonts w:ascii="Calibri" w:hAnsi="Calibri" w:eastAsia="微软雅黑" w:cs="Times New Roman"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xjkp</cp:lastModifiedBy>
  <dcterms:modified xsi:type="dcterms:W3CDTF">2023-10-31T11:45:39Z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  <property fmtid="{D5CDD505-2E9C-101B-9397-08002B2CF9AE}" pid="3" name="ICV">
    <vt:lpwstr>63D4AC6BA1C047DF8F076B9D9B221B41</vt:lpwstr>
  </property>
</Properties>
</file>