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E" w:rsidRDefault="00B2667E" w:rsidP="00B2667E">
      <w:pPr>
        <w:pStyle w:val="a6"/>
        <w:rPr>
          <w:rFonts w:ascii="宋体" w:hAnsi="宋体"/>
        </w:rPr>
      </w:pP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</w:p>
    <w:p w:rsidR="00B2667E" w:rsidRDefault="00B2667E" w:rsidP="00B2667E">
      <w:pPr>
        <w:overflowPunct w:val="0"/>
        <w:spacing w:afterLines="50" w:after="156" w:line="720" w:lineRule="exact"/>
        <w:jc w:val="center"/>
        <w:outlineLvl w:val="0"/>
        <w:rPr>
          <w:rFonts w:ascii="宋体" w:eastAsia="方正小标宋_GBK" w:hAnsi="宋体" w:cs="方正小标宋_GBK"/>
          <w:kern w:val="0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/>
          <w:kern w:val="0"/>
          <w:sz w:val="44"/>
          <w:szCs w:val="44"/>
        </w:rPr>
        <w:t>2023</w:t>
      </w:r>
      <w:r>
        <w:rPr>
          <w:rFonts w:ascii="宋体" w:eastAsia="方正小标宋_GBK" w:hAnsi="宋体" w:cs="方正小标宋_GBK"/>
          <w:kern w:val="0"/>
          <w:sz w:val="44"/>
          <w:szCs w:val="44"/>
        </w:rPr>
        <w:t>年国有资本经营预算收入调整表</w:t>
      </w:r>
    </w:p>
    <w:bookmarkEnd w:id="0"/>
    <w:p w:rsidR="00B2667E" w:rsidRDefault="00B2667E" w:rsidP="00B2667E">
      <w:pPr>
        <w:pStyle w:val="a6"/>
        <w:jc w:val="right"/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单位：万元</w:t>
      </w:r>
    </w:p>
    <w:tbl>
      <w:tblPr>
        <w:tblW w:w="136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5202"/>
        <w:gridCol w:w="2430"/>
        <w:gridCol w:w="2430"/>
        <w:gridCol w:w="2476"/>
      </w:tblGrid>
      <w:tr w:rsidR="00B2667E" w:rsidTr="001020A4">
        <w:trPr>
          <w:trHeight w:val="570"/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拟调整数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调整后预算数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应交利润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16,251.44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8,013.77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24,265.21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湖南湘江新区国有资本投资有限公司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1,635.44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264.70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1,900.14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湖南麓谷发展集团有限公司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8,586.00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2,508.27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11,094.27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长沙麓山投资控股集团有限公司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5,241.00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11,241.00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湖南麓山科技投资有限公司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29.80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国有股利、股息收入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14,670.00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5,892.80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20,562.80</w:t>
            </w:r>
          </w:p>
        </w:tc>
      </w:tr>
      <w:tr w:rsidR="00B2667E" w:rsidTr="001020A4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湖南湘江新区发展集团有限公司（市国资委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90%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13,365.00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2,118.97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15,483.97</w:t>
            </w:r>
          </w:p>
        </w:tc>
      </w:tr>
      <w:tr w:rsidR="00B2667E" w:rsidTr="001020A4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长沙软件园有限公司（长沙高新区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49%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715.00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-244.88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470.12</w:t>
            </w:r>
          </w:p>
        </w:tc>
      </w:tr>
      <w:tr w:rsidR="00B2667E" w:rsidTr="001020A4">
        <w:trPr>
          <w:trHeight w:val="8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长沙高新开发区信息产业园经济开发有限公司（长沙高新区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49%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19.97</w:t>
            </w:r>
          </w:p>
        </w:tc>
      </w:tr>
      <w:tr w:rsidR="00B2667E" w:rsidTr="001020A4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湖南智谷投资发展集团有限公司（岳麓区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68%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4,018.74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4,588.74</w:t>
            </w:r>
          </w:p>
        </w:tc>
      </w:tr>
      <w:tr w:rsidR="00B2667E" w:rsidTr="001020A4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三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国有企业清算收入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</w:tr>
      <w:tr w:rsidR="00B2667E" w:rsidTr="001020A4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国有产权转让收入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</w:tr>
      <w:tr w:rsidR="00B2667E" w:rsidTr="001020A4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五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其他国有资本经营预算收入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</w:tr>
      <w:tr w:rsidR="00B2667E" w:rsidTr="001020A4">
        <w:trPr>
          <w:trHeight w:val="480"/>
          <w:jc w:val="center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当年收入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30,921.44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13,906.57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44,828.01</w:t>
            </w:r>
          </w:p>
        </w:tc>
      </w:tr>
      <w:tr w:rsidR="00B2667E" w:rsidTr="001020A4">
        <w:trPr>
          <w:trHeight w:val="480"/>
          <w:jc w:val="center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转移性收入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</w:tr>
      <w:tr w:rsidR="00B2667E" w:rsidTr="001020A4">
        <w:trPr>
          <w:trHeight w:val="480"/>
          <w:jc w:val="center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上年结转收入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14,250.00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14,250.00</w:t>
            </w:r>
          </w:p>
        </w:tc>
      </w:tr>
      <w:tr w:rsidR="00B2667E" w:rsidTr="001020A4">
        <w:trPr>
          <w:trHeight w:val="480"/>
          <w:jc w:val="center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收入总计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31,165.79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28,156.57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spacing w:line="320" w:lineRule="exact"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59,322.36</w:t>
            </w:r>
          </w:p>
        </w:tc>
      </w:tr>
    </w:tbl>
    <w:p w:rsidR="00A32ECA" w:rsidRDefault="00C422BC" w:rsidP="00C422BC">
      <w:r>
        <w:t xml:space="preserve"> </w:t>
      </w:r>
    </w:p>
    <w:sectPr w:rsidR="00A32ECA" w:rsidSect="00B26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C7" w:rsidRDefault="00246BC7" w:rsidP="00B2667E">
      <w:r>
        <w:separator/>
      </w:r>
    </w:p>
  </w:endnote>
  <w:endnote w:type="continuationSeparator" w:id="0">
    <w:p w:rsidR="00246BC7" w:rsidRDefault="00246BC7" w:rsidP="00B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C7" w:rsidRDefault="00246BC7" w:rsidP="00B2667E">
      <w:r>
        <w:separator/>
      </w:r>
    </w:p>
  </w:footnote>
  <w:footnote w:type="continuationSeparator" w:id="0">
    <w:p w:rsidR="00246BC7" w:rsidRDefault="00246BC7" w:rsidP="00B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246BC7"/>
    <w:rsid w:val="00363B3A"/>
    <w:rsid w:val="00947BEC"/>
    <w:rsid w:val="00A32ECA"/>
    <w:rsid w:val="00B2667E"/>
    <w:rsid w:val="00C422BC"/>
    <w:rsid w:val="00D54C7B"/>
    <w:rsid w:val="00D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6E78-F8AB-4341-8F26-926FEB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2667E"/>
    <w:rPr>
      <w:sz w:val="18"/>
      <w:szCs w:val="18"/>
    </w:rPr>
  </w:style>
  <w:style w:type="paragraph" w:styleId="a6">
    <w:name w:val="footnote text"/>
    <w:basedOn w:val="a"/>
    <w:next w:val="a"/>
    <w:link w:val="Char1"/>
    <w:qFormat/>
    <w:rsid w:val="00B2667E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1"/>
    <w:link w:val="a6"/>
    <w:rsid w:val="00B2667E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1"/>
    <w:rsid w:val="00B2667E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B2667E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26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2024-01-03T03:58:00Z</dcterms:created>
  <dcterms:modified xsi:type="dcterms:W3CDTF">2024-01-03T03:58:00Z</dcterms:modified>
</cp:coreProperties>
</file>