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beforeLines="0" w:after="0" w:afterLines="0" w:line="520" w:lineRule="exact"/>
        <w:jc w:val="center"/>
        <w:textAlignment w:val="auto"/>
        <w:rPr>
          <w:rFonts w:hint="eastAsia" w:ascii="仿宋_GB2312" w:hAnsi="楷体" w:eastAsia="仿宋_GB2312"/>
          <w:sz w:val="32"/>
        </w:rPr>
      </w:pPr>
      <w:r>
        <w:rPr>
          <w:rFonts w:hint="eastAsia" w:ascii="方正小标宋_GBK" w:hAnsi="方正小标宋_GBK" w:eastAsia="方正小标宋_GBK"/>
          <w:sz w:val="44"/>
        </w:rPr>
        <w:t>财税</w:t>
      </w:r>
      <w:r>
        <w:rPr>
          <w:rFonts w:hint="eastAsia" w:ascii="方正小标宋_GBK" w:hAnsi="方正小标宋_GBK" w:eastAsia="方正小标宋_GBK"/>
          <w:sz w:val="44"/>
          <w:lang w:eastAsia="zh-CN"/>
        </w:rPr>
        <w:t>工作情况简报</w:t>
      </w:r>
      <w:bookmarkStart w:id="0" w:name="_GoBack"/>
      <w:bookmarkEnd w:id="0"/>
    </w:p>
    <w:p>
      <w:pPr>
        <w:keepNext w:val="0"/>
        <w:keepLines w:val="0"/>
        <w:pageBreakBefore w:val="0"/>
        <w:widowControl w:val="0"/>
        <w:kinsoku/>
        <w:wordWrap/>
        <w:overflowPunct/>
        <w:topLinePunct w:val="0"/>
        <w:autoSpaceDE/>
        <w:autoSpaceDN/>
        <w:bidi w:val="0"/>
        <w:spacing w:beforeLines="0" w:after="0" w:afterLines="0" w:line="520" w:lineRule="exact"/>
        <w:jc w:val="center"/>
        <w:textAlignment w:val="auto"/>
        <w:rPr>
          <w:rFonts w:hint="eastAsia" w:ascii="楷体_GB2312" w:hAnsi="楷体" w:eastAsia="楷体_GB2312"/>
          <w:sz w:val="30"/>
          <w:lang w:eastAsia="zh-CN"/>
        </w:rPr>
      </w:pPr>
    </w:p>
    <w:p>
      <w:pPr>
        <w:keepNext w:val="0"/>
        <w:keepLines w:val="0"/>
        <w:pageBreakBefore w:val="0"/>
        <w:widowControl w:val="0"/>
        <w:kinsoku/>
        <w:wordWrap/>
        <w:overflowPunct/>
        <w:topLinePunct w:val="0"/>
        <w:autoSpaceDE/>
        <w:autoSpaceDN/>
        <w:bidi w:val="0"/>
        <w:spacing w:beforeLines="0" w:after="0" w:afterLines="0" w:line="540"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岳麓区</w:t>
      </w:r>
      <w:r>
        <w:rPr>
          <w:rFonts w:hint="eastAsia" w:ascii="楷体_GB2312" w:hAnsi="楷体_GB2312" w:eastAsia="楷体_GB2312" w:cs="楷体_GB2312"/>
          <w:sz w:val="32"/>
          <w:szCs w:val="32"/>
        </w:rPr>
        <w:t>财政局</w:t>
      </w:r>
    </w:p>
    <w:p>
      <w:pPr>
        <w:keepNext w:val="0"/>
        <w:keepLines w:val="0"/>
        <w:pageBreakBefore w:val="0"/>
        <w:widowControl w:val="0"/>
        <w:kinsoku/>
        <w:wordWrap/>
        <w:overflowPunct/>
        <w:topLinePunct w:val="0"/>
        <w:autoSpaceDE/>
        <w:autoSpaceDN/>
        <w:bidi w:val="0"/>
        <w:spacing w:beforeLines="0" w:after="0" w:afterLines="0" w:line="540"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（2019年</w:t>
      </w:r>
      <w:r>
        <w:rPr>
          <w:rFonts w:hint="eastAsia" w:ascii="楷体_GB2312" w:hAnsi="楷体_GB2312" w:eastAsia="楷体_GB2312" w:cs="楷体_GB2312"/>
          <w:sz w:val="32"/>
          <w:szCs w:val="32"/>
          <w:lang w:val="en-US" w:eastAsia="zh-CN"/>
        </w:rPr>
        <w:t>12</w:t>
      </w:r>
      <w:r>
        <w:rPr>
          <w:rFonts w:hint="eastAsia" w:ascii="楷体_GB2312" w:hAnsi="楷体_GB2312" w:eastAsia="楷体_GB2312" w:cs="楷体_GB2312"/>
          <w:sz w:val="32"/>
          <w:szCs w:val="32"/>
        </w:rPr>
        <w:t>月</w:t>
      </w:r>
      <w:r>
        <w:rPr>
          <w:rFonts w:hint="eastAsia" w:ascii="楷体_GB2312" w:hAnsi="楷体_GB2312" w:eastAsia="楷体_GB2312" w:cs="楷体_GB2312"/>
          <w:sz w:val="32"/>
          <w:szCs w:val="32"/>
          <w:lang w:val="en-US" w:eastAsia="zh-CN"/>
        </w:rPr>
        <w:t>3</w:t>
      </w:r>
      <w:r>
        <w:rPr>
          <w:rFonts w:hint="eastAsia" w:ascii="楷体_GB2312" w:hAnsi="楷体_GB2312" w:eastAsia="楷体_GB2312" w:cs="楷体_GB2312"/>
          <w:sz w:val="32"/>
          <w:szCs w:val="32"/>
        </w:rPr>
        <w:t>日）</w:t>
      </w:r>
    </w:p>
    <w:p>
      <w:pPr>
        <w:keepNext w:val="0"/>
        <w:keepLines w:val="0"/>
        <w:pageBreakBefore w:val="0"/>
        <w:widowControl w:val="0"/>
        <w:kinsoku/>
        <w:wordWrap/>
        <w:overflowPunct/>
        <w:topLinePunct w:val="0"/>
        <w:autoSpaceDE/>
        <w:autoSpaceDN/>
        <w:bidi w:val="0"/>
        <w:spacing w:beforeLines="0" w:after="0" w:afterLines="0" w:line="540" w:lineRule="exact"/>
        <w:ind w:firstLine="600" w:firstLineChars="200"/>
        <w:jc w:val="both"/>
        <w:textAlignment w:val="auto"/>
        <w:rPr>
          <w:rFonts w:hint="eastAsia" w:ascii="仿宋_GB2312" w:hAnsi="宋体" w:eastAsia="仿宋_GB2312"/>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jc w:val="both"/>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一、1-11月财政收入完成情况</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jc w:val="both"/>
        <w:textAlignment w:val="auto"/>
        <w:rPr>
          <w:rFonts w:hint="eastAsia" w:ascii="仿宋_GB2312" w:hAnsi="宋体" w:eastAsia="仿宋_GB2312"/>
          <w:sz w:val="32"/>
          <w:szCs w:val="22"/>
          <w:lang w:val="en-US" w:eastAsia="zh-CN"/>
        </w:rPr>
      </w:pPr>
      <w:r>
        <w:rPr>
          <w:rFonts w:hint="eastAsia" w:ascii="仿宋_GB2312" w:hAnsi="宋体" w:eastAsia="仿宋_GB2312"/>
          <w:sz w:val="32"/>
          <w:szCs w:val="22"/>
          <w:lang w:val="en-US" w:eastAsia="zh-CN"/>
        </w:rPr>
        <w:t>1-11月，全区完成地方一般公共预算收入35.66亿元，同比增长13.25%，完成市下达目标任务的94.88%，超均衡进度3.21个百分点。</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jc w:val="both"/>
        <w:textAlignment w:val="auto"/>
        <w:rPr>
          <w:rFonts w:hint="eastAsia" w:ascii="仿宋_GB2312" w:hAnsi="宋体" w:eastAsia="仿宋_GB2312"/>
          <w:sz w:val="32"/>
          <w:szCs w:val="22"/>
          <w:lang w:val="en-US" w:eastAsia="zh-CN"/>
        </w:rPr>
      </w:pPr>
      <w:r>
        <w:rPr>
          <w:rFonts w:hint="eastAsia" w:ascii="仿宋_GB2312" w:hAnsi="宋体" w:eastAsia="仿宋_GB2312"/>
          <w:sz w:val="32"/>
          <w:szCs w:val="22"/>
          <w:lang w:val="en-US" w:eastAsia="zh-CN"/>
        </w:rPr>
        <w:t>区级税收完成27.83亿元，同比增长17.47%，占地方收入比重78.05%,超市对区考核要求3.55个百分点。</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jc w:val="both"/>
        <w:textAlignment w:val="auto"/>
        <w:rPr>
          <w:rFonts w:hint="default" w:ascii="仿宋_GB2312" w:hAnsi="宋体" w:eastAsia="仿宋_GB2312"/>
          <w:sz w:val="32"/>
          <w:szCs w:val="22"/>
          <w:lang w:val="en-US" w:eastAsia="zh-CN"/>
        </w:rPr>
      </w:pPr>
      <w:r>
        <w:rPr>
          <w:rFonts w:hint="eastAsia" w:ascii="仿宋_GB2312" w:hAnsi="宋体" w:eastAsia="仿宋_GB2312"/>
          <w:sz w:val="32"/>
          <w:szCs w:val="22"/>
          <w:lang w:val="en-US" w:eastAsia="zh-CN"/>
        </w:rPr>
        <w:t>完成一般公共预算收入129.53亿元，同比增长17.34%，上划税收93.85亿元，同比增长18.95%，上划收入增幅高于地方收入增幅。</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jc w:val="both"/>
        <w:textAlignment w:val="auto"/>
        <w:rPr>
          <w:rFonts w:hint="eastAsia" w:ascii="仿宋_GB2312" w:hAnsi="宋体" w:eastAsia="仿宋_GB2312"/>
          <w:sz w:val="32"/>
          <w:szCs w:val="22"/>
          <w:lang w:val="en-US" w:eastAsia="zh-CN"/>
        </w:rPr>
      </w:pPr>
      <w:r>
        <w:rPr>
          <w:rFonts w:hint="eastAsia" w:ascii="仿宋_GB2312" w:hAnsi="宋体" w:eastAsia="仿宋_GB2312"/>
          <w:sz w:val="32"/>
          <w:szCs w:val="22"/>
          <w:lang w:val="en-US" w:eastAsia="zh-CN"/>
        </w:rPr>
        <w:t>11-12月市下达市区两级税收计划11.71亿元，本月完成2.65亿元，其中区级1.34亿元、市级1.31亿元。</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jc w:val="both"/>
        <w:textAlignment w:val="auto"/>
        <w:rPr>
          <w:rFonts w:hint="eastAsia" w:ascii="宋体" w:hAnsi="宋体" w:eastAsia="宋体" w:cs="宋体"/>
          <w:sz w:val="32"/>
          <w:szCs w:val="22"/>
          <w:lang w:val="en-US" w:eastAsia="zh-CN"/>
        </w:rPr>
      </w:pPr>
      <w:r>
        <w:rPr>
          <w:rFonts w:hint="eastAsia" w:ascii="宋体" w:hAnsi="宋体" w:eastAsia="宋体" w:cs="宋体"/>
          <w:sz w:val="32"/>
          <w:szCs w:val="22"/>
          <w:lang w:val="en-US" w:eastAsia="zh-CN"/>
        </w:rPr>
        <w:t>二、主要特点</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00" w:firstLineChars="200"/>
        <w:jc w:val="both"/>
        <w:textAlignment w:val="auto"/>
        <w:rPr>
          <w:rFonts w:hint="eastAsia" w:ascii="仿宋_GB2312" w:hAnsi="宋体" w:eastAsia="仿宋_GB2312"/>
          <w:sz w:val="32"/>
          <w:szCs w:val="22"/>
          <w:lang w:val="en-US" w:eastAsia="zh-CN"/>
        </w:rPr>
      </w:pPr>
      <w:r>
        <w:rPr>
          <w:rFonts w:hint="eastAsia" w:ascii="仿宋_GB2312" w:hAnsi="宋体" w:eastAsia="仿宋_GB2312" w:cs="Times New Roman"/>
          <w:sz w:val="30"/>
          <w:szCs w:val="30"/>
          <w:lang w:val="en-US" w:eastAsia="zh-CN"/>
        </w:rPr>
        <w:t xml:space="preserve"> </w:t>
      </w:r>
      <w:r>
        <w:rPr>
          <w:rFonts w:hint="eastAsia" w:ascii="仿宋_GB2312" w:hAnsi="宋体" w:eastAsia="仿宋_GB2312"/>
          <w:sz w:val="32"/>
          <w:szCs w:val="22"/>
          <w:lang w:val="en-US" w:eastAsia="zh-CN"/>
        </w:rPr>
        <w:t>从税种看，三大主体税种（增值税、企业所得税、土地增值税）入库区级税收24.13亿元，占比达到86.69%，增收3.99亿元，对区级税收增长的贡献率达到96.32%。其中：</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jc w:val="both"/>
        <w:textAlignment w:val="auto"/>
        <w:rPr>
          <w:rFonts w:hint="eastAsia" w:ascii="仿宋_GB2312" w:hAnsi="宋体" w:eastAsia="仿宋_GB2312"/>
          <w:sz w:val="32"/>
          <w:szCs w:val="22"/>
          <w:lang w:val="en-US" w:eastAsia="zh-CN"/>
        </w:rPr>
      </w:pPr>
      <w:r>
        <w:rPr>
          <w:rFonts w:hint="eastAsia" w:ascii="仿宋_GB2312" w:hAnsi="宋体" w:eastAsia="仿宋_GB2312"/>
          <w:sz w:val="32"/>
          <w:szCs w:val="22"/>
          <w:lang w:val="en-US" w:eastAsia="zh-CN"/>
        </w:rPr>
        <w:t>企业所得税5.13亿元，比上年同期增加1.92亿元，增长59.91%，长沙银行、金茂投资、三湘银行等重点企业和房地产项目年度汇算清缴是主要增收因素。</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jc w:val="both"/>
        <w:textAlignment w:val="auto"/>
        <w:rPr>
          <w:rFonts w:hint="eastAsia" w:ascii="仿宋_GB2312" w:hAnsi="宋体" w:eastAsia="仿宋_GB2312"/>
          <w:sz w:val="32"/>
          <w:szCs w:val="22"/>
          <w:lang w:val="en-US" w:eastAsia="zh-CN"/>
        </w:rPr>
      </w:pPr>
      <w:r>
        <w:rPr>
          <w:rFonts w:hint="eastAsia" w:ascii="仿宋_GB2312" w:hAnsi="宋体" w:eastAsia="仿宋_GB2312"/>
          <w:sz w:val="32"/>
          <w:szCs w:val="22"/>
          <w:lang w:val="en-US" w:eastAsia="zh-CN"/>
        </w:rPr>
        <w:t>土地增值税7.33亿元，比上年同期增加1.27亿元，增长20.96%，尤其是在6月通过强化征管、调度协调，长房集团和先导控股等市属国企所属项目在该税种清算入库就达1.2亿元以上，为全区收入增长发挥了主要支撑作用。</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jc w:val="both"/>
        <w:textAlignment w:val="auto"/>
        <w:rPr>
          <w:rFonts w:hint="eastAsia" w:ascii="仿宋_GB2312" w:hAnsi="宋体" w:eastAsia="仿宋_GB2312"/>
          <w:sz w:val="32"/>
          <w:szCs w:val="22"/>
          <w:lang w:val="en-US" w:eastAsia="zh-CN"/>
        </w:rPr>
      </w:pPr>
      <w:r>
        <w:rPr>
          <w:rFonts w:hint="eastAsia" w:ascii="仿宋_GB2312" w:hAnsi="宋体" w:eastAsia="仿宋_GB2312"/>
          <w:sz w:val="32"/>
          <w:szCs w:val="22"/>
          <w:lang w:val="en-US" w:eastAsia="zh-CN"/>
        </w:rPr>
        <w:t>增值税11.67亿元，占区级税收总量的比重41.92%，但受房地产市场成交下行和减税降费政策的影响，增长仅7.31%，增长贡献度下降。</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jc w:val="both"/>
        <w:textAlignment w:val="auto"/>
        <w:rPr>
          <w:rFonts w:hint="default" w:ascii="仿宋_GB2312" w:hAnsi="宋体" w:eastAsia="仿宋_GB2312"/>
          <w:sz w:val="32"/>
          <w:szCs w:val="22"/>
          <w:lang w:val="en-US" w:eastAsia="zh-CN"/>
        </w:rPr>
      </w:pPr>
      <w:r>
        <w:rPr>
          <w:rFonts w:hint="eastAsia" w:ascii="仿宋_GB2312" w:hAnsi="宋体" w:eastAsia="仿宋_GB2312"/>
          <w:sz w:val="32"/>
          <w:szCs w:val="22"/>
          <w:lang w:val="en-US" w:eastAsia="zh-CN"/>
        </w:rPr>
        <w:t>个人所得税下降23.26%，和房产税、印花税、耕地占用税等占比合计10.24%。</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jc w:val="both"/>
        <w:textAlignment w:val="auto"/>
        <w:rPr>
          <w:rFonts w:hint="eastAsia" w:ascii="仿宋_GB2312" w:hAnsi="宋体" w:eastAsia="仿宋_GB2312"/>
          <w:sz w:val="32"/>
          <w:szCs w:val="22"/>
          <w:lang w:val="en-US" w:eastAsia="zh-CN"/>
        </w:rPr>
      </w:pPr>
      <w:r>
        <w:rPr>
          <w:rFonts w:hint="eastAsia" w:ascii="仿宋_GB2312" w:hAnsi="宋体" w:eastAsia="仿宋_GB2312"/>
          <w:sz w:val="32"/>
          <w:szCs w:val="22"/>
          <w:lang w:val="en-US" w:eastAsia="zh-CN"/>
        </w:rPr>
        <w:t>从征管部门看，区税务局征管收入占地方税收比重98.12%，比上年同期还提高了2.49个百分点，省市税务分局征管的中央省市驻区行政事业单位因个税新政影响减收明显。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B21BE6"/>
    <w:rsid w:val="24B21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99"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99"/>
    <w:pPr>
      <w:adjustRightInd w:val="0"/>
      <w:snapToGrid w:val="0"/>
      <w:spacing w:beforeLines="0" w:after="200" w:afterLines="0"/>
    </w:pPr>
    <w:rPr>
      <w:rFonts w:hint="eastAsia" w:ascii="Tahoma" w:hAnsi="Tahoma" w:eastAsia="微软雅黑" w:cs="Times New Roman"/>
      <w:sz w:val="22"/>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2020-06-05T02:40:00Z</dcterms:created>
  <dc:creator>淡淡啲菋噵</dc:creator>
  <cp:lastModifiedBy>淡淡啲菋噵</cp:lastModifiedBy>
  <dcterms:modified xsi:type="dcterms:W3CDTF">2020-06-05T02:41:15Z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